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19D" w:rsidRPr="00B0703B" w:rsidRDefault="004E719D" w:rsidP="004E719D">
      <w:pPr>
        <w:spacing w:after="0"/>
        <w:jc w:val="left"/>
        <w:rPr>
          <w:rFonts w:eastAsia="Times New Roman" w:cs="Arial"/>
          <w:sz w:val="22"/>
        </w:rPr>
      </w:pPr>
      <w:r w:rsidRPr="00B0703B">
        <w:rPr>
          <w:rFonts w:eastAsia="Times New Roman" w:cs="Arial"/>
          <w:sz w:val="22"/>
        </w:rPr>
        <w:t>Sugary beverages are the single largest source of calories in the American diet.</w:t>
      </w:r>
      <w:r w:rsidRPr="00B0703B">
        <w:rPr>
          <w:rFonts w:eastAsia="Times New Roman" w:cs="Arial"/>
          <w:sz w:val="22"/>
          <w:vertAlign w:val="superscript"/>
        </w:rPr>
        <w:footnoteReference w:id="1"/>
      </w:r>
      <w:r w:rsidRPr="00B0703B">
        <w:rPr>
          <w:rFonts w:eastAsia="Times New Roman" w:cs="Arial"/>
          <w:sz w:val="22"/>
        </w:rPr>
        <w:t xml:space="preserve">  Greater sugary beverage consumption is associated with weight gain, obesity</w:t>
      </w:r>
      <w:r w:rsidRPr="00B0703B">
        <w:rPr>
          <w:rFonts w:eastAsia="Times New Roman" w:cs="Arial"/>
          <w:sz w:val="22"/>
          <w:vertAlign w:val="superscript"/>
        </w:rPr>
        <w:footnoteReference w:id="2"/>
      </w:r>
      <w:r w:rsidRPr="00B0703B">
        <w:rPr>
          <w:rFonts w:eastAsia="Times New Roman" w:cs="Arial"/>
          <w:sz w:val="22"/>
        </w:rPr>
        <w:t>,</w:t>
      </w:r>
      <w:r w:rsidRPr="00B0703B">
        <w:rPr>
          <w:rFonts w:eastAsia="Times New Roman" w:cs="Arial"/>
          <w:sz w:val="22"/>
          <w:vertAlign w:val="superscript"/>
        </w:rPr>
        <w:footnoteReference w:id="3"/>
      </w:r>
      <w:r w:rsidRPr="00B0703B">
        <w:rPr>
          <w:rFonts w:eastAsia="Times New Roman" w:cs="Arial"/>
          <w:sz w:val="22"/>
        </w:rPr>
        <w:t xml:space="preserve"> and diabetes.</w:t>
      </w:r>
      <w:r w:rsidRPr="00B0703B">
        <w:rPr>
          <w:rFonts w:eastAsia="Times New Roman" w:cs="Arial"/>
          <w:sz w:val="22"/>
          <w:vertAlign w:val="superscript"/>
        </w:rPr>
        <w:footnoteReference w:id="4"/>
      </w:r>
      <w:r w:rsidRPr="00B0703B">
        <w:rPr>
          <w:rFonts w:eastAsia="Times New Roman" w:cs="Arial"/>
          <w:sz w:val="22"/>
        </w:rPr>
        <w:t xml:space="preserve">  The average person in the U.S. drank 45 gallons of sugary </w:t>
      </w:r>
      <w:r w:rsidR="001028A0">
        <w:rPr>
          <w:rFonts w:eastAsia="Times New Roman" w:cs="Arial"/>
          <w:sz w:val="22"/>
        </w:rPr>
        <w:t>drink</w:t>
      </w:r>
      <w:r w:rsidRPr="00B0703B">
        <w:rPr>
          <w:rFonts w:eastAsia="Times New Roman" w:cs="Arial"/>
          <w:sz w:val="22"/>
        </w:rPr>
        <w:t>s in 2009.</w:t>
      </w:r>
      <w:r w:rsidRPr="00B0703B">
        <w:rPr>
          <w:rFonts w:eastAsia="Times New Roman" w:cs="Arial"/>
          <w:sz w:val="22"/>
          <w:vertAlign w:val="superscript"/>
        </w:rPr>
        <w:footnoteReference w:id="5"/>
      </w:r>
      <w:r w:rsidRPr="00B0703B">
        <w:rPr>
          <w:rFonts w:eastAsia="Times New Roman" w:cs="Arial"/>
          <w:sz w:val="22"/>
        </w:rPr>
        <w:t xml:space="preserve">  Increasing access to more healthful beverages </w:t>
      </w:r>
      <w:r w:rsidR="00AB16C1" w:rsidRPr="00B0703B">
        <w:rPr>
          <w:rFonts w:eastAsia="Times New Roman" w:cs="Arial"/>
          <w:sz w:val="22"/>
        </w:rPr>
        <w:t>is</w:t>
      </w:r>
      <w:r w:rsidRPr="00B0703B">
        <w:rPr>
          <w:rFonts w:eastAsia="Times New Roman" w:cs="Arial"/>
          <w:sz w:val="22"/>
        </w:rPr>
        <w:t xml:space="preserve"> important for reducing sugary beverage consumption.  In 2012,</w:t>
      </w:r>
      <w:r w:rsidR="00CA6F75">
        <w:rPr>
          <w:rFonts w:eastAsia="Times New Roman" w:cs="Arial"/>
          <w:sz w:val="22"/>
        </w:rPr>
        <w:t xml:space="preserve"> California Project LEAN, a program of</w:t>
      </w:r>
      <w:r w:rsidRPr="00B0703B">
        <w:rPr>
          <w:rFonts w:eastAsia="Times New Roman" w:cs="Arial"/>
          <w:sz w:val="22"/>
        </w:rPr>
        <w:t xml:space="preserve"> the Public Health Institute convened nu</w:t>
      </w:r>
      <w:bookmarkStart w:id="0" w:name="_GoBack"/>
      <w:bookmarkEnd w:id="0"/>
      <w:r w:rsidRPr="00B0703B">
        <w:rPr>
          <w:rFonts w:eastAsia="Times New Roman" w:cs="Arial"/>
          <w:sz w:val="22"/>
        </w:rPr>
        <w:t xml:space="preserve">trition experts to review existing beverage </w:t>
      </w:r>
      <w:r w:rsidR="00C06695">
        <w:rPr>
          <w:rFonts w:eastAsia="Times New Roman" w:cs="Arial"/>
          <w:sz w:val="22"/>
        </w:rPr>
        <w:t>recommendations</w:t>
      </w:r>
      <w:r w:rsidRPr="00B0703B">
        <w:rPr>
          <w:rFonts w:eastAsia="Times New Roman" w:cs="Arial"/>
          <w:sz w:val="22"/>
        </w:rPr>
        <w:t xml:space="preserve"> in order to inform </w:t>
      </w:r>
      <w:r w:rsidR="00C15B53" w:rsidRPr="00B0703B">
        <w:rPr>
          <w:rFonts w:eastAsia="Times New Roman" w:cs="Arial"/>
          <w:sz w:val="22"/>
        </w:rPr>
        <w:t>the</w:t>
      </w:r>
      <w:r w:rsidRPr="00B0703B">
        <w:rPr>
          <w:rFonts w:eastAsia="Times New Roman" w:cs="Arial"/>
          <w:sz w:val="22"/>
        </w:rPr>
        <w:t xml:space="preserve"> development of </w:t>
      </w:r>
      <w:r w:rsidR="00C15B53" w:rsidRPr="00B0703B">
        <w:rPr>
          <w:rFonts w:eastAsia="Times New Roman" w:cs="Arial"/>
          <w:sz w:val="22"/>
        </w:rPr>
        <w:t xml:space="preserve">its </w:t>
      </w:r>
      <w:r w:rsidRPr="00B0703B">
        <w:rPr>
          <w:rFonts w:eastAsia="Times New Roman" w:cs="Arial"/>
          <w:sz w:val="22"/>
        </w:rPr>
        <w:t xml:space="preserve">beverage standards.  </w:t>
      </w:r>
    </w:p>
    <w:p w:rsidR="00C15B53" w:rsidRPr="00B0703B" w:rsidRDefault="00C15B53" w:rsidP="004E719D">
      <w:pPr>
        <w:spacing w:after="0"/>
        <w:jc w:val="left"/>
        <w:rPr>
          <w:rFonts w:eastAsia="Times New Roman" w:cs="Arial"/>
          <w:sz w:val="22"/>
        </w:rPr>
      </w:pPr>
    </w:p>
    <w:p w:rsidR="00E91417" w:rsidRPr="00B0703B" w:rsidRDefault="00E91417" w:rsidP="004E719D">
      <w:pPr>
        <w:spacing w:after="0"/>
        <w:jc w:val="left"/>
        <w:rPr>
          <w:rFonts w:eastAsia="Times New Roman" w:cs="Arial"/>
          <w:sz w:val="22"/>
        </w:rPr>
      </w:pPr>
      <w:r w:rsidRPr="00E91417">
        <w:rPr>
          <w:rFonts w:eastAsia="Times New Roman" w:cs="Arial"/>
          <w:b/>
          <w:sz w:val="22"/>
        </w:rPr>
        <w:t xml:space="preserve">Below are the required beverage standards for </w:t>
      </w:r>
      <w:r w:rsidRPr="00E91417">
        <w:rPr>
          <w:rFonts w:eastAsia="Times New Roman" w:cs="Arial"/>
          <w:sz w:val="22"/>
          <w:highlight w:val="yellow"/>
        </w:rPr>
        <w:t>(Name of agency)</w:t>
      </w:r>
      <w:r w:rsidRPr="00E91417">
        <w:rPr>
          <w:rFonts w:eastAsia="Times New Roman" w:cs="Arial"/>
          <w:b/>
          <w:sz w:val="22"/>
        </w:rPr>
        <w:t xml:space="preserve">, to be implemented </w:t>
      </w:r>
      <w:r w:rsidR="003A5D1B">
        <w:rPr>
          <w:rFonts w:eastAsia="Times New Roman" w:cs="Arial"/>
          <w:b/>
          <w:sz w:val="22"/>
        </w:rPr>
        <w:t>by</w:t>
      </w:r>
      <w:r w:rsidRPr="00E91417">
        <w:rPr>
          <w:rFonts w:eastAsia="Times New Roman" w:cs="Arial"/>
          <w:b/>
          <w:sz w:val="22"/>
        </w:rPr>
        <w:t xml:space="preserve"> [</w:t>
      </w:r>
      <w:r w:rsidRPr="00344BC4">
        <w:rPr>
          <w:rFonts w:eastAsia="Times New Roman" w:cs="Arial"/>
          <w:b/>
          <w:sz w:val="22"/>
          <w:highlight w:val="yellow"/>
        </w:rPr>
        <w:t>Date</w:t>
      </w:r>
      <w:r w:rsidRPr="00E91417">
        <w:rPr>
          <w:rFonts w:eastAsia="Times New Roman" w:cs="Arial"/>
          <w:b/>
          <w:sz w:val="22"/>
        </w:rPr>
        <w:t>], 201</w:t>
      </w:r>
      <w:r w:rsidRPr="00E91417">
        <w:rPr>
          <w:rFonts w:eastAsia="Times New Roman" w:cs="Arial"/>
          <w:b/>
          <w:sz w:val="22"/>
          <w:highlight w:val="yellow"/>
        </w:rPr>
        <w:t>X</w:t>
      </w:r>
      <w:r w:rsidRPr="00E91417">
        <w:rPr>
          <w:rFonts w:eastAsia="Times New Roman" w:cs="Arial"/>
          <w:b/>
          <w:sz w:val="22"/>
        </w:rPr>
        <w:t>.</w:t>
      </w:r>
    </w:p>
    <w:p w:rsidR="00E91417" w:rsidRPr="00B0703B" w:rsidRDefault="00E91417" w:rsidP="004E719D">
      <w:pPr>
        <w:spacing w:after="0"/>
        <w:jc w:val="left"/>
        <w:rPr>
          <w:rFonts w:eastAsia="Times New Roman" w:cs="Arial"/>
          <w:sz w:val="22"/>
        </w:rPr>
      </w:pPr>
    </w:p>
    <w:p w:rsidR="00670C7E" w:rsidRPr="00B0703B" w:rsidRDefault="00C65752" w:rsidP="004E719D">
      <w:pPr>
        <w:spacing w:after="0"/>
        <w:jc w:val="left"/>
        <w:rPr>
          <w:rFonts w:cs="Arial"/>
          <w:sz w:val="22"/>
        </w:rPr>
      </w:pPr>
      <w:r w:rsidRPr="00B0703B">
        <w:rPr>
          <w:rFonts w:eastAsia="Times New Roman" w:cs="Arial"/>
          <w:sz w:val="22"/>
          <w:highlight w:val="yellow"/>
        </w:rPr>
        <w:t>(Name of agency)</w:t>
      </w:r>
      <w:r w:rsidRPr="00B0703B">
        <w:rPr>
          <w:rFonts w:eastAsia="Times New Roman" w:cs="Arial"/>
          <w:sz w:val="22"/>
        </w:rPr>
        <w:t xml:space="preserve"> </w:t>
      </w:r>
      <w:r w:rsidR="00670C7E" w:rsidRPr="00B0703B">
        <w:rPr>
          <w:rFonts w:eastAsia="Times New Roman" w:cs="Arial"/>
          <w:sz w:val="22"/>
        </w:rPr>
        <w:t>leadership</w:t>
      </w:r>
      <w:r w:rsidR="00670C7E" w:rsidRPr="00B0703B">
        <w:rPr>
          <w:rFonts w:cs="Arial"/>
          <w:sz w:val="22"/>
        </w:rPr>
        <w:t xml:space="preserve"> shall make the ultimate decision as to whether products to be </w:t>
      </w:r>
      <w:r w:rsidR="008E48DE" w:rsidRPr="00B0703B">
        <w:rPr>
          <w:rFonts w:eastAsia="Times New Roman" w:cs="Arial"/>
          <w:sz w:val="22"/>
        </w:rPr>
        <w:t>offered and/or sold</w:t>
      </w:r>
      <w:r w:rsidR="00670C7E" w:rsidRPr="00B0703B">
        <w:rPr>
          <w:rFonts w:cs="Arial"/>
          <w:sz w:val="22"/>
        </w:rPr>
        <w:t xml:space="preserve"> are consistent with the standards listed below.  </w:t>
      </w:r>
    </w:p>
    <w:p w:rsidR="00780DCA" w:rsidRPr="00B0703B" w:rsidRDefault="00780DCA" w:rsidP="004E719D">
      <w:pPr>
        <w:spacing w:after="0"/>
        <w:jc w:val="left"/>
        <w:rPr>
          <w:rFonts w:eastAsia="Times New Roman" w:cs="Arial"/>
          <w:sz w:val="22"/>
        </w:rPr>
      </w:pPr>
    </w:p>
    <w:p w:rsidR="00C65752" w:rsidRPr="00B0703B" w:rsidRDefault="00C65752" w:rsidP="00C65752">
      <w:pPr>
        <w:spacing w:after="0"/>
        <w:jc w:val="left"/>
        <w:rPr>
          <w:rFonts w:eastAsia="Times New Roman" w:cs="Arial"/>
          <w:b/>
          <w:i/>
          <w:sz w:val="22"/>
        </w:rPr>
      </w:pPr>
      <w:r w:rsidRPr="00B0703B">
        <w:rPr>
          <w:rFonts w:eastAsia="Times New Roman" w:cs="Arial"/>
          <w:b/>
          <w:i/>
          <w:sz w:val="22"/>
        </w:rPr>
        <w:t>Access to free, safe drinking water</w:t>
      </w:r>
    </w:p>
    <w:p w:rsidR="00312AF9" w:rsidRPr="00B0703B" w:rsidRDefault="00C32AC1" w:rsidP="00C65752">
      <w:pPr>
        <w:spacing w:after="0"/>
        <w:jc w:val="left"/>
        <w:rPr>
          <w:rFonts w:eastAsia="Times New Roman" w:cs="Arial"/>
          <w:sz w:val="22"/>
        </w:rPr>
      </w:pPr>
      <w:r w:rsidRPr="00B0703B">
        <w:rPr>
          <w:rFonts w:eastAsia="Times New Roman" w:cs="Arial"/>
          <w:sz w:val="22"/>
        </w:rPr>
        <w:t>Require</w:t>
      </w:r>
      <w:r w:rsidR="00312AF9" w:rsidRPr="00B0703B">
        <w:rPr>
          <w:rFonts w:eastAsia="Times New Roman" w:cs="Arial"/>
          <w:sz w:val="22"/>
        </w:rPr>
        <w:t xml:space="preserve"> that there is access to free, safe drinking water wherever beverages are offered and/or sold. </w:t>
      </w:r>
      <w:r w:rsidR="007A76C6" w:rsidRPr="00B0703B">
        <w:rPr>
          <w:rFonts w:eastAsia="Times New Roman" w:cs="Arial"/>
          <w:sz w:val="22"/>
        </w:rPr>
        <w:t>I</w:t>
      </w:r>
      <w:r w:rsidR="00312AF9" w:rsidRPr="00B0703B">
        <w:rPr>
          <w:rFonts w:eastAsia="Times New Roman" w:cs="Arial"/>
          <w:sz w:val="22"/>
        </w:rPr>
        <w:t xml:space="preserve">t is recommended that safe tap water, rather than individual bottles of water, be offered. If safe tap water is not available, then it is recommended that </w:t>
      </w:r>
      <w:r w:rsidR="003B1166" w:rsidRPr="00B0703B">
        <w:rPr>
          <w:rFonts w:eastAsia="Times New Roman" w:cs="Arial"/>
          <w:sz w:val="22"/>
        </w:rPr>
        <w:t xml:space="preserve">pitchers and/or </w:t>
      </w:r>
      <w:r w:rsidR="00312AF9" w:rsidRPr="00B0703B">
        <w:rPr>
          <w:rFonts w:eastAsia="Times New Roman" w:cs="Arial"/>
          <w:sz w:val="22"/>
        </w:rPr>
        <w:t xml:space="preserve">jugs of water are </w:t>
      </w:r>
      <w:r w:rsidR="00F62633" w:rsidRPr="00B0703B">
        <w:rPr>
          <w:rFonts w:eastAsia="Times New Roman" w:cs="Arial"/>
          <w:sz w:val="22"/>
        </w:rPr>
        <w:t>utilized</w:t>
      </w:r>
      <w:r w:rsidR="00312AF9" w:rsidRPr="00B0703B">
        <w:rPr>
          <w:rFonts w:eastAsia="Times New Roman" w:cs="Arial"/>
          <w:sz w:val="22"/>
        </w:rPr>
        <w:t>.</w:t>
      </w:r>
    </w:p>
    <w:p w:rsidR="00D826F7" w:rsidRPr="00B0703B" w:rsidRDefault="00D826F7" w:rsidP="00312AF9">
      <w:pPr>
        <w:spacing w:after="0"/>
        <w:jc w:val="left"/>
        <w:rPr>
          <w:rFonts w:eastAsia="Times New Roman" w:cs="Arial"/>
          <w:sz w:val="22"/>
        </w:rPr>
      </w:pPr>
    </w:p>
    <w:p w:rsidR="004E719D" w:rsidRPr="00B0703B" w:rsidRDefault="004E719D" w:rsidP="004E719D">
      <w:pPr>
        <w:spacing w:after="0"/>
        <w:jc w:val="left"/>
        <w:rPr>
          <w:rFonts w:eastAsia="Times New Roman" w:cs="Arial"/>
          <w:b/>
          <w:i/>
          <w:sz w:val="22"/>
        </w:rPr>
      </w:pPr>
      <w:r w:rsidRPr="00B0703B">
        <w:rPr>
          <w:rFonts w:eastAsia="Times New Roman" w:cs="Arial"/>
          <w:b/>
          <w:i/>
          <w:sz w:val="22"/>
        </w:rPr>
        <w:t xml:space="preserve">Beverage Standards </w:t>
      </w:r>
    </w:p>
    <w:p w:rsidR="006B43E8" w:rsidRPr="00B0703B" w:rsidRDefault="006B43E8" w:rsidP="006B43E8">
      <w:pPr>
        <w:spacing w:after="0"/>
        <w:jc w:val="left"/>
        <w:rPr>
          <w:rFonts w:eastAsia="Times New Roman" w:cs="Arial"/>
          <w:sz w:val="22"/>
        </w:rPr>
      </w:pPr>
      <w:r w:rsidRPr="00B0703B">
        <w:rPr>
          <w:rFonts w:eastAsia="Times New Roman" w:cs="Arial"/>
          <w:sz w:val="22"/>
        </w:rPr>
        <w:t xml:space="preserve">All beverages </w:t>
      </w:r>
      <w:r w:rsidR="00EA7887" w:rsidRPr="00B0703B">
        <w:rPr>
          <w:rFonts w:eastAsia="Times New Roman" w:cs="Arial"/>
          <w:sz w:val="22"/>
        </w:rPr>
        <w:t>offered</w:t>
      </w:r>
      <w:r w:rsidRPr="00B0703B">
        <w:rPr>
          <w:rFonts w:eastAsia="Times New Roman" w:cs="Arial"/>
          <w:sz w:val="22"/>
        </w:rPr>
        <w:t xml:space="preserve"> (e.g., at meetings) and</w:t>
      </w:r>
      <w:r w:rsidR="00EA7887" w:rsidRPr="00B0703B">
        <w:rPr>
          <w:rFonts w:eastAsia="Times New Roman" w:cs="Arial"/>
          <w:sz w:val="22"/>
        </w:rPr>
        <w:t>/or</w:t>
      </w:r>
      <w:r w:rsidRPr="00B0703B">
        <w:rPr>
          <w:rFonts w:eastAsia="Times New Roman" w:cs="Arial"/>
          <w:sz w:val="22"/>
        </w:rPr>
        <w:t xml:space="preserve"> sold at every venue </w:t>
      </w:r>
      <w:r w:rsidR="00147DE1" w:rsidRPr="00B0703B">
        <w:rPr>
          <w:rFonts w:eastAsia="Times New Roman" w:cs="Arial"/>
          <w:sz w:val="22"/>
        </w:rPr>
        <w:t>(e.g., in the cafeteria</w:t>
      </w:r>
      <w:r w:rsidRPr="00B0703B">
        <w:rPr>
          <w:rFonts w:eastAsia="Times New Roman" w:cs="Arial"/>
          <w:sz w:val="22"/>
        </w:rPr>
        <w:t>, vending machines, refrigerators, fountain drink</w:t>
      </w:r>
      <w:r w:rsidR="004B2195" w:rsidRPr="00B0703B">
        <w:rPr>
          <w:rFonts w:eastAsia="Times New Roman" w:cs="Arial"/>
          <w:sz w:val="22"/>
        </w:rPr>
        <w:t>s</w:t>
      </w:r>
      <w:r w:rsidR="00B40CA3" w:rsidRPr="00B0703B">
        <w:rPr>
          <w:rFonts w:eastAsia="Times New Roman" w:cs="Arial"/>
          <w:sz w:val="22"/>
        </w:rPr>
        <w:t xml:space="preserve"> dispensers) </w:t>
      </w:r>
      <w:r w:rsidR="00501B6B" w:rsidRPr="00B0703B">
        <w:rPr>
          <w:rFonts w:eastAsia="Times New Roman" w:cs="Arial"/>
          <w:sz w:val="22"/>
        </w:rPr>
        <w:t xml:space="preserve">at </w:t>
      </w:r>
      <w:r w:rsidR="00501B6B" w:rsidRPr="00B0703B">
        <w:rPr>
          <w:rFonts w:eastAsia="Times New Roman" w:cs="Arial"/>
          <w:sz w:val="22"/>
          <w:highlight w:val="yellow"/>
        </w:rPr>
        <w:t>(Name of agency)</w:t>
      </w:r>
      <w:r w:rsidR="00501B6B" w:rsidRPr="00B0703B">
        <w:rPr>
          <w:rFonts w:eastAsia="Times New Roman" w:cs="Arial"/>
          <w:sz w:val="22"/>
        </w:rPr>
        <w:t xml:space="preserve"> </w:t>
      </w:r>
      <w:r w:rsidRPr="00B0703B">
        <w:rPr>
          <w:rFonts w:eastAsia="Times New Roman" w:cs="Arial"/>
          <w:sz w:val="22"/>
        </w:rPr>
        <w:t>will only include:</w:t>
      </w:r>
    </w:p>
    <w:p w:rsidR="005044EB" w:rsidRPr="00B0703B" w:rsidRDefault="005044EB" w:rsidP="006B43E8">
      <w:pPr>
        <w:spacing w:after="0"/>
        <w:contextualSpacing/>
        <w:jc w:val="left"/>
        <w:rPr>
          <w:rFonts w:eastAsia="Times New Roman" w:cs="Arial"/>
          <w:sz w:val="22"/>
        </w:rPr>
      </w:pPr>
    </w:p>
    <w:p w:rsidR="00857485" w:rsidRPr="00B0703B" w:rsidRDefault="00857485" w:rsidP="00857485">
      <w:pPr>
        <w:pStyle w:val="ListParagraph"/>
        <w:numPr>
          <w:ilvl w:val="0"/>
          <w:numId w:val="1"/>
        </w:numPr>
        <w:jc w:val="left"/>
        <w:rPr>
          <w:rFonts w:eastAsia="Times New Roman" w:cs="Arial"/>
          <w:sz w:val="22"/>
        </w:rPr>
      </w:pPr>
      <w:r w:rsidRPr="00B0703B">
        <w:rPr>
          <w:rFonts w:eastAsia="Times New Roman" w:cs="Arial"/>
          <w:sz w:val="22"/>
        </w:rPr>
        <w:t xml:space="preserve">Water with no additives, including vitamins, minerals (e.g., electrolytes), stimulants (e.g., caffeine) and sweeteners. </w:t>
      </w:r>
    </w:p>
    <w:p w:rsidR="00857485" w:rsidRPr="00B0703B" w:rsidRDefault="00C0253D" w:rsidP="00857485">
      <w:pPr>
        <w:pStyle w:val="ListParagraph"/>
        <w:numPr>
          <w:ilvl w:val="0"/>
          <w:numId w:val="1"/>
        </w:numPr>
        <w:jc w:val="left"/>
        <w:rPr>
          <w:rFonts w:eastAsia="Times New Roman" w:cs="Arial"/>
          <w:sz w:val="22"/>
        </w:rPr>
      </w:pPr>
      <w:r w:rsidRPr="00B0703B">
        <w:rPr>
          <w:rFonts w:eastAsia="Times New Roman" w:cs="Arial"/>
          <w:iCs/>
          <w:sz w:val="22"/>
        </w:rPr>
        <w:t>Unflavored* non-fat or 1% cow’s milk with no added sweeteners</w:t>
      </w:r>
      <w:r w:rsidR="00C06695">
        <w:rPr>
          <w:rFonts w:eastAsia="Times New Roman" w:cs="Arial"/>
          <w:iCs/>
          <w:sz w:val="22"/>
        </w:rPr>
        <w:t>.</w:t>
      </w:r>
    </w:p>
    <w:p w:rsidR="00857485" w:rsidRPr="00B0703B" w:rsidRDefault="00C0253D" w:rsidP="00857485">
      <w:pPr>
        <w:pStyle w:val="ListParagraph"/>
        <w:numPr>
          <w:ilvl w:val="0"/>
          <w:numId w:val="1"/>
        </w:numPr>
        <w:jc w:val="left"/>
        <w:rPr>
          <w:rFonts w:eastAsia="Times New Roman" w:cs="Arial"/>
          <w:sz w:val="22"/>
        </w:rPr>
      </w:pPr>
      <w:r w:rsidRPr="00B0703B">
        <w:rPr>
          <w:rFonts w:eastAsia="Times New Roman" w:cs="Arial"/>
          <w:iCs/>
          <w:sz w:val="22"/>
        </w:rPr>
        <w:t>Unflavored*</w:t>
      </w:r>
      <w:r w:rsidR="00E712EF" w:rsidRPr="00B0703B">
        <w:rPr>
          <w:rFonts w:eastAsia="Times New Roman" w:cs="Arial"/>
          <w:iCs/>
          <w:sz w:val="22"/>
        </w:rPr>
        <w:t xml:space="preserve"> </w:t>
      </w:r>
      <w:r w:rsidRPr="00B0703B">
        <w:rPr>
          <w:rFonts w:eastAsia="Times New Roman" w:cs="Arial"/>
          <w:iCs/>
          <w:sz w:val="22"/>
        </w:rPr>
        <w:t>non-dairy milk alternatives with no added sweeteners.</w:t>
      </w:r>
    </w:p>
    <w:p w:rsidR="00857485" w:rsidRPr="00B0703B" w:rsidRDefault="00C0253D" w:rsidP="00857485">
      <w:pPr>
        <w:pStyle w:val="ListParagraph"/>
        <w:numPr>
          <w:ilvl w:val="1"/>
          <w:numId w:val="1"/>
        </w:numPr>
        <w:jc w:val="left"/>
        <w:rPr>
          <w:rFonts w:eastAsia="Times New Roman" w:cs="Arial"/>
          <w:sz w:val="22"/>
        </w:rPr>
      </w:pPr>
      <w:r w:rsidRPr="00B0703B">
        <w:rPr>
          <w:rFonts w:eastAsia="Times New Roman" w:cs="Arial"/>
          <w:iCs/>
          <w:sz w:val="22"/>
        </w:rPr>
        <w:t>No more than 2.5 grams of fat per 8 fluid ounces</w:t>
      </w:r>
    </w:p>
    <w:p w:rsidR="00857485" w:rsidRPr="00B0703B" w:rsidRDefault="006F661B" w:rsidP="00857485">
      <w:pPr>
        <w:pStyle w:val="ListParagraph"/>
        <w:numPr>
          <w:ilvl w:val="0"/>
          <w:numId w:val="1"/>
        </w:numPr>
        <w:jc w:val="left"/>
        <w:rPr>
          <w:rFonts w:eastAsia="Times New Roman" w:cs="Arial"/>
          <w:sz w:val="22"/>
        </w:rPr>
      </w:pPr>
      <w:r w:rsidRPr="00B0703B">
        <w:rPr>
          <w:rFonts w:cs="Arial"/>
          <w:iCs/>
          <w:sz w:val="22"/>
        </w:rPr>
        <w:t>100% fruit or vegetable juices or juice/water combinations with a maximum of 160 calories, 230 mg of sodium per container and no added sweeteners.</w:t>
      </w:r>
    </w:p>
    <w:p w:rsidR="00E958B7" w:rsidRPr="00B0703B" w:rsidRDefault="00857485" w:rsidP="00E958B7">
      <w:pPr>
        <w:pStyle w:val="ListParagraph"/>
        <w:numPr>
          <w:ilvl w:val="0"/>
          <w:numId w:val="1"/>
        </w:numPr>
        <w:jc w:val="left"/>
        <w:rPr>
          <w:rFonts w:eastAsia="Times New Roman" w:cs="Arial"/>
          <w:sz w:val="22"/>
        </w:rPr>
      </w:pPr>
      <w:r w:rsidRPr="00B0703B">
        <w:rPr>
          <w:rFonts w:eastAsia="Times New Roman" w:cs="Arial"/>
          <w:sz w:val="22"/>
        </w:rPr>
        <w:t>Coffee and tea with no added caloric sweeteners.  Only compliant milk and non-dairy milk alternatives, as defined above, may be added to the coffee and tea.</w:t>
      </w:r>
    </w:p>
    <w:p w:rsidR="004E719D" w:rsidRPr="00B0703B" w:rsidRDefault="001B72DF" w:rsidP="001B72DF">
      <w:pPr>
        <w:pStyle w:val="ListParagraph"/>
        <w:numPr>
          <w:ilvl w:val="0"/>
          <w:numId w:val="1"/>
        </w:numPr>
        <w:jc w:val="left"/>
        <w:rPr>
          <w:rFonts w:eastAsia="Times New Roman" w:cs="Arial"/>
          <w:sz w:val="22"/>
        </w:rPr>
      </w:pPr>
      <w:r w:rsidRPr="00B0703B">
        <w:rPr>
          <w:rFonts w:eastAsia="Times New Roman" w:cs="Arial"/>
          <w:sz w:val="22"/>
        </w:rPr>
        <w:t xml:space="preserve">Diet beverages </w:t>
      </w:r>
      <w:r w:rsidR="00E958B7" w:rsidRPr="00B0703B">
        <w:rPr>
          <w:rFonts w:eastAsia="Times New Roman" w:cs="Arial"/>
          <w:sz w:val="22"/>
        </w:rPr>
        <w:t xml:space="preserve">with zero calories and non-caloric </w:t>
      </w:r>
      <w:r w:rsidR="00196046" w:rsidRPr="00B0703B">
        <w:rPr>
          <w:rFonts w:eastAsia="Times New Roman" w:cs="Arial"/>
          <w:sz w:val="22"/>
        </w:rPr>
        <w:t>sweeteners (</w:t>
      </w:r>
      <w:r w:rsidR="00E958B7" w:rsidRPr="00B0703B">
        <w:rPr>
          <w:rFonts w:eastAsia="Times New Roman" w:cs="Arial"/>
          <w:sz w:val="22"/>
        </w:rPr>
        <w:t>e.g., zero-calorie vitamin-enhanced waters, zero-calorie sodas, zero-calorie sports drinks, zero-calorie carbonated waters)</w:t>
      </w:r>
      <w:r w:rsidR="00C06695">
        <w:rPr>
          <w:rFonts w:eastAsia="Times New Roman" w:cs="Arial"/>
          <w:sz w:val="22"/>
        </w:rPr>
        <w:t>.</w:t>
      </w:r>
      <w:r w:rsidR="00E958B7" w:rsidRPr="00B0703B">
        <w:rPr>
          <w:rFonts w:eastAsia="Times New Roman" w:cs="Arial"/>
          <w:sz w:val="22"/>
        </w:rPr>
        <w:t xml:space="preserve">  </w:t>
      </w:r>
    </w:p>
    <w:p w:rsidR="001B72DF" w:rsidRPr="00B0703B" w:rsidRDefault="00FE364F" w:rsidP="001B72DF">
      <w:pPr>
        <w:jc w:val="left"/>
        <w:rPr>
          <w:rFonts w:eastAsia="Times New Roman" w:cs="Arial"/>
          <w:sz w:val="22"/>
        </w:rPr>
      </w:pPr>
      <w:r w:rsidRPr="00FE364F">
        <w:rPr>
          <w:rFonts w:eastAsia="Times New Roman" w:cs="Arial"/>
          <w:sz w:val="22"/>
        </w:rPr>
        <w:t>*Unflavored milk means there can be no chocolate, strawberry, vanilla or other flavored milk and non-dairy milk alternatives offered or sold.</w:t>
      </w:r>
    </w:p>
    <w:p w:rsidR="001B72DF" w:rsidRPr="00B0703B" w:rsidRDefault="001B72DF" w:rsidP="001B72DF">
      <w:pPr>
        <w:jc w:val="left"/>
        <w:rPr>
          <w:rFonts w:eastAsia="Times New Roman" w:cs="Arial"/>
          <w:sz w:val="22"/>
        </w:rPr>
      </w:pPr>
    </w:p>
    <w:tbl>
      <w:tblPr>
        <w:tblStyle w:val="TableGrid"/>
        <w:tblW w:w="0" w:type="auto"/>
        <w:tblLook w:val="04A0" w:firstRow="1" w:lastRow="0" w:firstColumn="1" w:lastColumn="0" w:noHBand="0" w:noVBand="1"/>
      </w:tblPr>
      <w:tblGrid>
        <w:gridCol w:w="9576"/>
      </w:tblGrid>
      <w:tr w:rsidR="0094188B" w:rsidRPr="00B0703B" w:rsidTr="0094188B">
        <w:tc>
          <w:tcPr>
            <w:tcW w:w="9576" w:type="dxa"/>
          </w:tcPr>
          <w:p w:rsidR="0094188B" w:rsidRPr="00B0703B" w:rsidRDefault="006717F4" w:rsidP="0094188B">
            <w:pPr>
              <w:rPr>
                <w:rFonts w:ascii="Arial" w:hAnsi="Arial" w:cs="Arial"/>
                <w:sz w:val="22"/>
                <w:szCs w:val="22"/>
              </w:rPr>
            </w:pPr>
            <w:r w:rsidRPr="00B0703B">
              <w:rPr>
                <w:rFonts w:ascii="Arial" w:hAnsi="Arial" w:cs="Arial"/>
                <w:b/>
                <w:i/>
                <w:sz w:val="22"/>
                <w:szCs w:val="22"/>
              </w:rPr>
              <w:lastRenderedPageBreak/>
              <w:t>For stricter s</w:t>
            </w:r>
            <w:r w:rsidR="008F3F91" w:rsidRPr="00B0703B">
              <w:rPr>
                <w:rFonts w:ascii="Arial" w:hAnsi="Arial" w:cs="Arial"/>
                <w:b/>
                <w:i/>
                <w:sz w:val="22"/>
                <w:szCs w:val="22"/>
              </w:rPr>
              <w:t>tandards:</w:t>
            </w:r>
          </w:p>
          <w:p w:rsidR="006717F4" w:rsidRPr="00B0703B" w:rsidRDefault="0094188B" w:rsidP="006717F4">
            <w:pPr>
              <w:pStyle w:val="ListParagraph"/>
              <w:numPr>
                <w:ilvl w:val="0"/>
                <w:numId w:val="9"/>
              </w:numPr>
              <w:rPr>
                <w:rFonts w:ascii="Arial" w:hAnsi="Arial" w:cs="Arial"/>
                <w:sz w:val="22"/>
                <w:szCs w:val="22"/>
              </w:rPr>
            </w:pPr>
            <w:r w:rsidRPr="00B0703B">
              <w:rPr>
                <w:rFonts w:ascii="Arial" w:hAnsi="Arial" w:cs="Arial"/>
                <w:sz w:val="22"/>
                <w:szCs w:val="22"/>
              </w:rPr>
              <w:t xml:space="preserve">Eliminate all diet beverages with zero calories and non-caloric sweeteners.  </w:t>
            </w:r>
          </w:p>
        </w:tc>
      </w:tr>
    </w:tbl>
    <w:p w:rsidR="006717F4" w:rsidRPr="00B0703B" w:rsidRDefault="006717F4" w:rsidP="00CA6068">
      <w:pPr>
        <w:spacing w:after="0"/>
        <w:jc w:val="left"/>
        <w:rPr>
          <w:rFonts w:eastAsia="Times New Roman" w:cs="Arial"/>
          <w:b/>
          <w:i/>
          <w:sz w:val="22"/>
        </w:rPr>
      </w:pPr>
    </w:p>
    <w:p w:rsidR="00CA6068" w:rsidRPr="00B0703B" w:rsidRDefault="00CA6068" w:rsidP="00CA6068">
      <w:pPr>
        <w:spacing w:after="0"/>
        <w:jc w:val="left"/>
        <w:rPr>
          <w:rFonts w:eastAsia="Times New Roman" w:cs="Arial"/>
          <w:b/>
          <w:i/>
          <w:sz w:val="22"/>
        </w:rPr>
      </w:pPr>
      <w:r w:rsidRPr="00B0703B">
        <w:rPr>
          <w:rFonts w:eastAsia="Times New Roman" w:cs="Arial"/>
          <w:b/>
          <w:i/>
          <w:sz w:val="22"/>
        </w:rPr>
        <w:t>Effective Times of the Standards</w:t>
      </w:r>
    </w:p>
    <w:p w:rsidR="00CA6068" w:rsidRPr="00B0703B" w:rsidRDefault="00CA6068" w:rsidP="00CA6068">
      <w:pPr>
        <w:spacing w:after="0"/>
        <w:jc w:val="left"/>
        <w:rPr>
          <w:rFonts w:eastAsia="Times New Roman" w:cs="Arial"/>
          <w:sz w:val="22"/>
        </w:rPr>
      </w:pPr>
      <w:r w:rsidRPr="00B0703B">
        <w:rPr>
          <w:rFonts w:eastAsia="Times New Roman" w:cs="Arial"/>
          <w:sz w:val="22"/>
        </w:rPr>
        <w:t xml:space="preserve">The </w:t>
      </w:r>
      <w:r w:rsidR="004822AE" w:rsidRPr="00B0703B">
        <w:rPr>
          <w:rFonts w:eastAsia="Times New Roman" w:cs="Arial"/>
          <w:sz w:val="22"/>
        </w:rPr>
        <w:t>b</w:t>
      </w:r>
      <w:r w:rsidRPr="00B0703B">
        <w:rPr>
          <w:rFonts w:eastAsia="Times New Roman" w:cs="Arial"/>
          <w:sz w:val="22"/>
        </w:rPr>
        <w:t xml:space="preserve">everage </w:t>
      </w:r>
      <w:r w:rsidR="004822AE" w:rsidRPr="00B0703B">
        <w:rPr>
          <w:rFonts w:eastAsia="Times New Roman" w:cs="Arial"/>
          <w:sz w:val="22"/>
        </w:rPr>
        <w:t>s</w:t>
      </w:r>
      <w:r w:rsidRPr="00B0703B">
        <w:rPr>
          <w:rFonts w:eastAsia="Times New Roman" w:cs="Arial"/>
          <w:sz w:val="22"/>
        </w:rPr>
        <w:t xml:space="preserve">tandards </w:t>
      </w:r>
      <w:r w:rsidR="00764B22" w:rsidRPr="00B0703B">
        <w:rPr>
          <w:rFonts w:eastAsia="Times New Roman" w:cs="Arial"/>
          <w:sz w:val="22"/>
        </w:rPr>
        <w:t xml:space="preserve">above </w:t>
      </w:r>
      <w:r w:rsidRPr="00B0703B">
        <w:rPr>
          <w:rFonts w:eastAsia="Times New Roman" w:cs="Arial"/>
          <w:sz w:val="22"/>
        </w:rPr>
        <w:t>are in eff</w:t>
      </w:r>
      <w:r w:rsidR="00764B22" w:rsidRPr="00B0703B">
        <w:rPr>
          <w:rFonts w:eastAsia="Times New Roman" w:cs="Arial"/>
          <w:sz w:val="22"/>
        </w:rPr>
        <w:t>ect 24-hours a day, year-round.</w:t>
      </w:r>
    </w:p>
    <w:p w:rsidR="003B5EC5" w:rsidRPr="00B0703B" w:rsidRDefault="003B5EC5" w:rsidP="003B5EC5">
      <w:pPr>
        <w:spacing w:after="0"/>
        <w:jc w:val="left"/>
        <w:rPr>
          <w:rFonts w:eastAsia="Times New Roman" w:cs="Arial"/>
          <w:sz w:val="22"/>
        </w:rPr>
      </w:pPr>
    </w:p>
    <w:p w:rsidR="003B5EC5" w:rsidRPr="00B0703B" w:rsidRDefault="003B5EC5" w:rsidP="003B5EC5">
      <w:pPr>
        <w:spacing w:after="0"/>
        <w:jc w:val="left"/>
        <w:rPr>
          <w:rFonts w:eastAsia="Times New Roman" w:cs="Arial"/>
          <w:b/>
          <w:i/>
          <w:sz w:val="22"/>
        </w:rPr>
      </w:pPr>
      <w:r w:rsidRPr="00B0703B">
        <w:rPr>
          <w:rFonts w:eastAsia="Times New Roman" w:cs="Arial"/>
          <w:b/>
          <w:i/>
          <w:sz w:val="22"/>
        </w:rPr>
        <w:t>Promotion</w:t>
      </w:r>
    </w:p>
    <w:p w:rsidR="003B5EC5" w:rsidRPr="00B0703B" w:rsidRDefault="003B5EC5" w:rsidP="003B5EC5">
      <w:pPr>
        <w:spacing w:after="0"/>
        <w:jc w:val="left"/>
        <w:rPr>
          <w:rFonts w:eastAsia="Times New Roman" w:cs="Arial"/>
          <w:sz w:val="22"/>
        </w:rPr>
      </w:pPr>
      <w:r w:rsidRPr="00B0703B">
        <w:rPr>
          <w:rFonts w:eastAsia="Times New Roman" w:cs="Arial"/>
          <w:sz w:val="22"/>
        </w:rPr>
        <w:t xml:space="preserve">Promotional space on vending machines (e.g., sides and front panel), including but not limited to language and graphics, will promote only products that meet the above standards. A </w:t>
      </w:r>
      <w:r w:rsidRPr="00B0703B">
        <w:rPr>
          <w:rFonts w:eastAsia="Times New Roman" w:cs="Arial"/>
          <w:sz w:val="22"/>
          <w:highlight w:val="yellow"/>
        </w:rPr>
        <w:t>[%]</w:t>
      </w:r>
      <w:r w:rsidRPr="00B0703B">
        <w:rPr>
          <w:rFonts w:eastAsia="Times New Roman" w:cs="Arial"/>
          <w:sz w:val="22"/>
        </w:rPr>
        <w:t xml:space="preserve"> of vending machines will promote water only. </w:t>
      </w:r>
    </w:p>
    <w:p w:rsidR="003B5EC5" w:rsidRPr="00B0703B" w:rsidRDefault="003B5EC5" w:rsidP="003B5EC5">
      <w:pPr>
        <w:spacing w:after="0"/>
        <w:jc w:val="left"/>
        <w:rPr>
          <w:rFonts w:eastAsia="Times New Roman" w:cs="Arial"/>
          <w:sz w:val="22"/>
        </w:rPr>
      </w:pPr>
    </w:p>
    <w:p w:rsidR="003B5EC5" w:rsidRPr="00B0703B" w:rsidRDefault="003B5EC5" w:rsidP="003B5EC5">
      <w:pPr>
        <w:spacing w:after="0"/>
        <w:jc w:val="left"/>
        <w:rPr>
          <w:rFonts w:eastAsia="Times New Roman" w:cs="Arial"/>
          <w:b/>
          <w:i/>
          <w:sz w:val="22"/>
        </w:rPr>
      </w:pPr>
      <w:r w:rsidRPr="00B0703B">
        <w:rPr>
          <w:rFonts w:eastAsia="Times New Roman" w:cs="Arial"/>
          <w:b/>
          <w:i/>
          <w:sz w:val="22"/>
        </w:rPr>
        <w:t>Point of Purchase Calorie Labeling</w:t>
      </w:r>
    </w:p>
    <w:p w:rsidR="003B5EC5" w:rsidRPr="00B0703B" w:rsidRDefault="003B5EC5" w:rsidP="003B5EC5">
      <w:pPr>
        <w:spacing w:after="0"/>
        <w:jc w:val="left"/>
        <w:rPr>
          <w:rFonts w:eastAsia="Times New Roman" w:cs="Arial"/>
          <w:sz w:val="22"/>
        </w:rPr>
      </w:pPr>
      <w:r w:rsidRPr="00B0703B">
        <w:rPr>
          <w:rFonts w:eastAsia="Times New Roman" w:cs="Arial"/>
          <w:sz w:val="22"/>
        </w:rPr>
        <w:t>Each vending machine must display the total calorie content for each item as sold, clearly and conspicuously, adjacent or in close proximity to each individual item or its selection button, using a font and format that is at least as prominent in size, appearance and contrast, as that used to post either the name or price of the item and where it can be seen before the consumer selects items. Labeling should be consistent with federal law for calorie labeling of vending machines once that law is in effect.</w:t>
      </w:r>
    </w:p>
    <w:p w:rsidR="003B5EC5" w:rsidRPr="00B0703B" w:rsidRDefault="003B5EC5" w:rsidP="003B5EC5">
      <w:pPr>
        <w:spacing w:after="0"/>
        <w:jc w:val="left"/>
        <w:rPr>
          <w:rFonts w:eastAsia="Times New Roman" w:cs="Arial"/>
          <w:b/>
          <w:i/>
          <w:sz w:val="22"/>
        </w:rPr>
      </w:pPr>
    </w:p>
    <w:p w:rsidR="003B5EC5" w:rsidRPr="00B0703B" w:rsidRDefault="003B5EC5" w:rsidP="003B5EC5">
      <w:pPr>
        <w:spacing w:after="0"/>
        <w:jc w:val="left"/>
        <w:rPr>
          <w:rFonts w:eastAsia="Times New Roman" w:cs="Arial"/>
          <w:b/>
          <w:i/>
          <w:sz w:val="22"/>
        </w:rPr>
      </w:pPr>
      <w:r w:rsidRPr="00B0703B">
        <w:rPr>
          <w:rFonts w:eastAsia="Times New Roman" w:cs="Arial"/>
          <w:b/>
          <w:i/>
          <w:sz w:val="22"/>
        </w:rPr>
        <w:t>Current and Future Contracts</w:t>
      </w:r>
    </w:p>
    <w:p w:rsidR="003B5EC5" w:rsidRPr="00B0703B" w:rsidRDefault="003B5EC5" w:rsidP="003B5EC5">
      <w:pPr>
        <w:spacing w:after="0"/>
        <w:jc w:val="left"/>
        <w:rPr>
          <w:rFonts w:eastAsia="Times New Roman" w:cs="Arial"/>
          <w:sz w:val="22"/>
        </w:rPr>
      </w:pPr>
      <w:r w:rsidRPr="00B0703B">
        <w:rPr>
          <w:rFonts w:eastAsia="Times New Roman" w:cs="Arial"/>
          <w:sz w:val="22"/>
        </w:rPr>
        <w:t xml:space="preserve">Future procurement and/or contracts shall include a provision stipulating that all beverages to be </w:t>
      </w:r>
      <w:r w:rsidR="00AA7603">
        <w:rPr>
          <w:rFonts w:eastAsia="Times New Roman" w:cs="Arial"/>
          <w:sz w:val="22"/>
        </w:rPr>
        <w:t>offered and/or sold</w:t>
      </w:r>
      <w:r w:rsidRPr="00B0703B">
        <w:rPr>
          <w:rFonts w:eastAsia="Times New Roman" w:cs="Arial"/>
          <w:sz w:val="22"/>
        </w:rPr>
        <w:t xml:space="preserve"> will meet the </w:t>
      </w:r>
      <w:r w:rsidR="007F3451" w:rsidRPr="00B0703B">
        <w:rPr>
          <w:rFonts w:eastAsia="Times New Roman" w:cs="Arial"/>
          <w:sz w:val="22"/>
          <w:highlight w:val="yellow"/>
        </w:rPr>
        <w:t>(Name of agency)</w:t>
      </w:r>
      <w:r w:rsidRPr="00B0703B">
        <w:rPr>
          <w:rFonts w:eastAsia="Times New Roman" w:cs="Arial"/>
          <w:sz w:val="22"/>
        </w:rPr>
        <w:t xml:space="preserve"> </w:t>
      </w:r>
      <w:r w:rsidR="004822AE" w:rsidRPr="00B0703B">
        <w:rPr>
          <w:rFonts w:eastAsia="Times New Roman" w:cs="Arial"/>
          <w:sz w:val="22"/>
        </w:rPr>
        <w:t>b</w:t>
      </w:r>
      <w:r w:rsidRPr="00B0703B">
        <w:rPr>
          <w:rFonts w:eastAsia="Times New Roman" w:cs="Arial"/>
          <w:sz w:val="22"/>
        </w:rPr>
        <w:t xml:space="preserve">everage </w:t>
      </w:r>
      <w:r w:rsidR="004822AE" w:rsidRPr="00B0703B">
        <w:rPr>
          <w:rFonts w:eastAsia="Times New Roman" w:cs="Arial"/>
          <w:sz w:val="22"/>
        </w:rPr>
        <w:t>s</w:t>
      </w:r>
      <w:r w:rsidRPr="00B0703B">
        <w:rPr>
          <w:rFonts w:eastAsia="Times New Roman" w:cs="Arial"/>
          <w:sz w:val="22"/>
        </w:rPr>
        <w:t xml:space="preserve">tandards outlined above. Current vendors will be contacted immediately to request transition to the aforementioned beverage standards. </w:t>
      </w:r>
    </w:p>
    <w:p w:rsidR="003B5EC5" w:rsidRPr="00B0703B" w:rsidRDefault="003B5EC5" w:rsidP="003B5EC5">
      <w:pPr>
        <w:spacing w:after="0"/>
        <w:jc w:val="left"/>
        <w:rPr>
          <w:rFonts w:eastAsia="Times New Roman" w:cs="Arial"/>
          <w:b/>
          <w:i/>
          <w:sz w:val="22"/>
        </w:rPr>
      </w:pPr>
    </w:p>
    <w:p w:rsidR="003B5EC5" w:rsidRPr="00B0703B" w:rsidRDefault="003B5EC5" w:rsidP="003B5EC5">
      <w:pPr>
        <w:spacing w:after="0"/>
        <w:jc w:val="left"/>
        <w:rPr>
          <w:rFonts w:eastAsia="Times New Roman" w:cs="Arial"/>
          <w:b/>
          <w:i/>
          <w:sz w:val="22"/>
        </w:rPr>
      </w:pPr>
      <w:r w:rsidRPr="00B0703B">
        <w:rPr>
          <w:rFonts w:eastAsia="Times New Roman" w:cs="Arial"/>
          <w:b/>
          <w:i/>
          <w:sz w:val="22"/>
        </w:rPr>
        <w:t>Implementation, Monitoring, and Enforcement</w:t>
      </w:r>
    </w:p>
    <w:p w:rsidR="003B5EC5" w:rsidRPr="00B0703B" w:rsidRDefault="003B5EC5" w:rsidP="003B5EC5">
      <w:pPr>
        <w:spacing w:after="0"/>
        <w:jc w:val="left"/>
        <w:rPr>
          <w:rFonts w:eastAsia="Times New Roman" w:cs="Arial"/>
          <w:sz w:val="22"/>
        </w:rPr>
      </w:pPr>
      <w:r w:rsidRPr="00B0703B">
        <w:rPr>
          <w:rFonts w:eastAsia="Times New Roman" w:cs="Arial"/>
          <w:sz w:val="22"/>
        </w:rPr>
        <w:t>To assist in the implementation, monitoring, and enforcement</w:t>
      </w:r>
      <w:r w:rsidR="007F3451" w:rsidRPr="00B0703B">
        <w:rPr>
          <w:rFonts w:eastAsia="Times New Roman" w:cs="Arial"/>
          <w:sz w:val="22"/>
        </w:rPr>
        <w:t xml:space="preserve"> of the beverage standards, </w:t>
      </w:r>
      <w:r w:rsidR="007F3451" w:rsidRPr="00B0703B">
        <w:rPr>
          <w:rFonts w:eastAsia="Times New Roman" w:cs="Arial"/>
          <w:sz w:val="22"/>
          <w:highlight w:val="yellow"/>
        </w:rPr>
        <w:t>(Name of agency)</w:t>
      </w:r>
      <w:r w:rsidRPr="00B0703B">
        <w:rPr>
          <w:rFonts w:eastAsia="Times New Roman" w:cs="Arial"/>
          <w:sz w:val="22"/>
        </w:rPr>
        <w:t xml:space="preserve"> leadership will designate an appropriate position within </w:t>
      </w:r>
      <w:r w:rsidR="007F3451" w:rsidRPr="00B0703B">
        <w:rPr>
          <w:rFonts w:eastAsia="Times New Roman" w:cs="Arial"/>
          <w:sz w:val="22"/>
          <w:highlight w:val="yellow"/>
        </w:rPr>
        <w:t>(Name of agency)</w:t>
      </w:r>
      <w:r w:rsidR="007F3451" w:rsidRPr="00B0703B">
        <w:rPr>
          <w:rFonts w:eastAsia="Times New Roman" w:cs="Arial"/>
          <w:sz w:val="22"/>
        </w:rPr>
        <w:t xml:space="preserve"> </w:t>
      </w:r>
      <w:r w:rsidRPr="00B0703B">
        <w:rPr>
          <w:rFonts w:eastAsia="Times New Roman" w:cs="Arial"/>
          <w:sz w:val="22"/>
        </w:rPr>
        <w:t xml:space="preserve">to disseminate information and train </w:t>
      </w:r>
      <w:r w:rsidR="007F3451" w:rsidRPr="00B0703B">
        <w:rPr>
          <w:rFonts w:eastAsia="Times New Roman" w:cs="Arial"/>
          <w:sz w:val="22"/>
          <w:highlight w:val="yellow"/>
        </w:rPr>
        <w:t>(Name of agency)</w:t>
      </w:r>
      <w:r w:rsidR="007F3451" w:rsidRPr="00B0703B">
        <w:rPr>
          <w:rFonts w:eastAsia="Times New Roman" w:cs="Arial"/>
          <w:sz w:val="22"/>
        </w:rPr>
        <w:t xml:space="preserve"> </w:t>
      </w:r>
      <w:r w:rsidRPr="00B0703B">
        <w:rPr>
          <w:rFonts w:eastAsia="Times New Roman" w:cs="Arial"/>
          <w:sz w:val="22"/>
        </w:rPr>
        <w:t xml:space="preserve">staff on the beverage standards to ensure compliance.  </w:t>
      </w:r>
    </w:p>
    <w:p w:rsidR="003B5EC5" w:rsidRPr="00B0703B" w:rsidRDefault="003B5EC5" w:rsidP="003B5EC5">
      <w:pPr>
        <w:spacing w:after="0"/>
        <w:jc w:val="left"/>
        <w:rPr>
          <w:rFonts w:eastAsia="Times New Roman" w:cs="Arial"/>
          <w:sz w:val="22"/>
        </w:rPr>
      </w:pPr>
    </w:p>
    <w:p w:rsidR="003B5EC5" w:rsidRPr="00B0703B" w:rsidRDefault="003B5EC5" w:rsidP="003B5EC5">
      <w:pPr>
        <w:spacing w:after="0"/>
        <w:jc w:val="left"/>
        <w:rPr>
          <w:rFonts w:eastAsia="Times New Roman" w:cs="Arial"/>
          <w:sz w:val="22"/>
        </w:rPr>
      </w:pPr>
      <w:r w:rsidRPr="00B0703B">
        <w:rPr>
          <w:rFonts w:eastAsia="Times New Roman" w:cs="Arial"/>
          <w:sz w:val="22"/>
        </w:rPr>
        <w:t xml:space="preserve">The designated position shall monitor compliance and address noncompliance, which may be discovered through inspections or other reports. Any vendor who </w:t>
      </w:r>
      <w:r w:rsidR="007F3451" w:rsidRPr="00B0703B">
        <w:rPr>
          <w:rFonts w:eastAsia="Times New Roman" w:cs="Arial"/>
          <w:sz w:val="22"/>
          <w:highlight w:val="yellow"/>
        </w:rPr>
        <w:t>(Name of agency)</w:t>
      </w:r>
      <w:r w:rsidR="007F3451" w:rsidRPr="00B0703B">
        <w:rPr>
          <w:rFonts w:eastAsia="Times New Roman" w:cs="Arial"/>
          <w:sz w:val="22"/>
        </w:rPr>
        <w:t xml:space="preserve"> </w:t>
      </w:r>
      <w:r w:rsidRPr="00B0703B">
        <w:rPr>
          <w:rFonts w:eastAsia="Times New Roman" w:cs="Arial"/>
          <w:sz w:val="22"/>
        </w:rPr>
        <w:t>finds has failed to comply with the beverage standards shall be subject to a penalty to be assessed as follows:</w:t>
      </w:r>
    </w:p>
    <w:p w:rsidR="003B5EC5" w:rsidRPr="00B0703B" w:rsidRDefault="003B5EC5" w:rsidP="003B5EC5">
      <w:pPr>
        <w:numPr>
          <w:ilvl w:val="0"/>
          <w:numId w:val="13"/>
        </w:numPr>
        <w:spacing w:after="0"/>
        <w:jc w:val="left"/>
        <w:rPr>
          <w:rFonts w:eastAsia="Times New Roman" w:cs="Arial"/>
          <w:sz w:val="22"/>
        </w:rPr>
      </w:pPr>
      <w:r w:rsidRPr="00B0703B">
        <w:rPr>
          <w:rFonts w:eastAsia="Times New Roman" w:cs="Arial"/>
          <w:sz w:val="22"/>
        </w:rPr>
        <w:t>The first violation shall result in a fine paid by the vending machine operator of no less than $100;</w:t>
      </w:r>
    </w:p>
    <w:p w:rsidR="003B5EC5" w:rsidRPr="00B0703B" w:rsidRDefault="003B5EC5" w:rsidP="003B5EC5">
      <w:pPr>
        <w:numPr>
          <w:ilvl w:val="0"/>
          <w:numId w:val="13"/>
        </w:numPr>
        <w:spacing w:after="0"/>
        <w:jc w:val="left"/>
        <w:rPr>
          <w:rFonts w:eastAsia="Times New Roman" w:cs="Arial"/>
          <w:sz w:val="22"/>
        </w:rPr>
      </w:pPr>
      <w:r w:rsidRPr="00B0703B">
        <w:rPr>
          <w:rFonts w:eastAsia="Times New Roman" w:cs="Arial"/>
          <w:sz w:val="22"/>
        </w:rPr>
        <w:t>Subsequent violations shall result in a fine paid by the vending machine operator of no less than $500; and</w:t>
      </w:r>
    </w:p>
    <w:p w:rsidR="003B5EC5" w:rsidRPr="00B0703B" w:rsidRDefault="003B5EC5" w:rsidP="003B5EC5">
      <w:pPr>
        <w:numPr>
          <w:ilvl w:val="0"/>
          <w:numId w:val="13"/>
        </w:numPr>
        <w:spacing w:after="0"/>
        <w:jc w:val="left"/>
        <w:rPr>
          <w:rFonts w:eastAsia="Times New Roman" w:cs="Arial"/>
          <w:sz w:val="22"/>
        </w:rPr>
      </w:pPr>
      <w:r w:rsidRPr="00B0703B">
        <w:rPr>
          <w:rFonts w:eastAsia="Times New Roman" w:cs="Arial"/>
          <w:sz w:val="22"/>
        </w:rPr>
        <w:t xml:space="preserve">“Habitual violations,” which means five or more violations within a six-month period, shall result in a six-month prohibition on the sale of beverages by the vending machine operator within </w:t>
      </w:r>
      <w:r w:rsidR="00311E04" w:rsidRPr="00B0703B">
        <w:rPr>
          <w:rFonts w:eastAsia="Times New Roman" w:cs="Arial"/>
          <w:sz w:val="22"/>
          <w:highlight w:val="yellow"/>
        </w:rPr>
        <w:t>(Name of agency)</w:t>
      </w:r>
      <w:r w:rsidR="00311E04" w:rsidRPr="00B0703B">
        <w:rPr>
          <w:rFonts w:eastAsia="Times New Roman" w:cs="Arial"/>
          <w:sz w:val="22"/>
        </w:rPr>
        <w:t xml:space="preserve"> </w:t>
      </w:r>
      <w:r w:rsidRPr="00B0703B">
        <w:rPr>
          <w:rFonts w:eastAsia="Times New Roman" w:cs="Arial"/>
          <w:sz w:val="22"/>
        </w:rPr>
        <w:t xml:space="preserve">and a fine of no less than $1,000. </w:t>
      </w:r>
    </w:p>
    <w:p w:rsidR="003B5EC5" w:rsidRPr="00B0703B" w:rsidRDefault="003B5EC5" w:rsidP="003B5EC5">
      <w:pPr>
        <w:spacing w:after="0"/>
        <w:jc w:val="left"/>
        <w:rPr>
          <w:rFonts w:eastAsia="Times New Roman" w:cs="Arial"/>
          <w:sz w:val="22"/>
        </w:rPr>
      </w:pPr>
    </w:p>
    <w:p w:rsidR="003B5EC5" w:rsidRDefault="003B5EC5" w:rsidP="003204E3">
      <w:pPr>
        <w:spacing w:after="0"/>
        <w:jc w:val="left"/>
        <w:rPr>
          <w:rFonts w:eastAsia="Times New Roman" w:cs="Arial"/>
          <w:sz w:val="22"/>
        </w:rPr>
      </w:pPr>
      <w:r w:rsidRPr="00B0703B">
        <w:rPr>
          <w:rFonts w:eastAsia="Times New Roman" w:cs="Arial"/>
          <w:sz w:val="22"/>
        </w:rPr>
        <w:t xml:space="preserve">The person responsible for ensuring implementation, monitoring, and enforcement, will report to </w:t>
      </w:r>
      <w:r w:rsidR="007F3451" w:rsidRPr="00B0703B">
        <w:rPr>
          <w:rFonts w:eastAsia="Times New Roman" w:cs="Arial"/>
          <w:sz w:val="22"/>
          <w:highlight w:val="yellow"/>
        </w:rPr>
        <w:t>(Name of agency)</w:t>
      </w:r>
      <w:r w:rsidRPr="00B0703B">
        <w:rPr>
          <w:rFonts w:eastAsia="Times New Roman" w:cs="Arial"/>
          <w:sz w:val="22"/>
        </w:rPr>
        <w:t xml:space="preserve"> leadership on the status of implementation every other year beginning in </w:t>
      </w:r>
      <w:r w:rsidR="009C3F33" w:rsidRPr="00E91417">
        <w:rPr>
          <w:rFonts w:eastAsia="Times New Roman" w:cs="Arial"/>
          <w:b/>
          <w:sz w:val="22"/>
        </w:rPr>
        <w:t>201</w:t>
      </w:r>
      <w:r w:rsidR="009C3F33" w:rsidRPr="00E91417">
        <w:rPr>
          <w:rFonts w:eastAsia="Times New Roman" w:cs="Arial"/>
          <w:b/>
          <w:sz w:val="22"/>
          <w:highlight w:val="yellow"/>
        </w:rPr>
        <w:t>X</w:t>
      </w:r>
      <w:r w:rsidRPr="00B0703B">
        <w:rPr>
          <w:rFonts w:eastAsia="Times New Roman" w:cs="Arial"/>
          <w:sz w:val="22"/>
        </w:rPr>
        <w:t xml:space="preserve">. The report shall include: (1) An assessment of beverage compliance; (2) successes, challenges and barriers experienced in implementation; (3) recommendations for improvement of compliance; and (4) recommendations for revising and updating the beverage standards to reflect advancement in nutrition science, dietary data, and new product availability. </w:t>
      </w:r>
    </w:p>
    <w:p w:rsidR="00FC156D" w:rsidRDefault="00FC156D" w:rsidP="003204E3">
      <w:pPr>
        <w:spacing w:after="0"/>
        <w:jc w:val="left"/>
        <w:rPr>
          <w:rFonts w:eastAsia="Times New Roman" w:cs="Arial"/>
          <w:sz w:val="22"/>
        </w:rPr>
      </w:pPr>
    </w:p>
    <w:p w:rsidR="00FC156D" w:rsidRPr="00FC156D" w:rsidRDefault="00FC156D" w:rsidP="00FC156D">
      <w:pPr>
        <w:spacing w:after="0"/>
        <w:ind w:left="1800"/>
        <w:jc w:val="right"/>
        <w:rPr>
          <w:rFonts w:eastAsia="Times New Roman" w:cs="Arial"/>
          <w:i/>
          <w:sz w:val="20"/>
          <w:szCs w:val="20"/>
        </w:rPr>
      </w:pPr>
      <w:r w:rsidRPr="00FC156D">
        <w:rPr>
          <w:rFonts w:eastAsia="Times New Roman" w:cs="Arial"/>
          <w:i/>
          <w:sz w:val="20"/>
          <w:szCs w:val="20"/>
        </w:rPr>
        <w:lastRenderedPageBreak/>
        <w:t>Updated July 18, 2013</w:t>
      </w:r>
    </w:p>
    <w:p w:rsidR="00FC156D" w:rsidRPr="006A2E1F" w:rsidRDefault="00FC156D" w:rsidP="003204E3">
      <w:pPr>
        <w:spacing w:after="0"/>
        <w:jc w:val="left"/>
        <w:rPr>
          <w:rFonts w:eastAsia="Times New Roman" w:cs="Arial"/>
          <w:sz w:val="22"/>
        </w:rPr>
      </w:pPr>
    </w:p>
    <w:sectPr w:rsidR="00FC156D" w:rsidRPr="006A2E1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AC1" w:rsidRDefault="00C32AC1" w:rsidP="004E719D">
      <w:pPr>
        <w:spacing w:after="0"/>
      </w:pPr>
      <w:r>
        <w:separator/>
      </w:r>
    </w:p>
  </w:endnote>
  <w:endnote w:type="continuationSeparator" w:id="0">
    <w:p w:rsidR="00C32AC1" w:rsidRDefault="00C32AC1" w:rsidP="004E71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029724"/>
      <w:docPartObj>
        <w:docPartGallery w:val="Page Numbers (Bottom of Page)"/>
        <w:docPartUnique/>
      </w:docPartObj>
    </w:sdtPr>
    <w:sdtEndPr>
      <w:rPr>
        <w:noProof/>
      </w:rPr>
    </w:sdtEndPr>
    <w:sdtContent>
      <w:p w:rsidR="00BC442B" w:rsidRDefault="00BC442B">
        <w:pPr>
          <w:pStyle w:val="Footer"/>
        </w:pPr>
        <w:r>
          <w:fldChar w:fldCharType="begin"/>
        </w:r>
        <w:r>
          <w:instrText xml:space="preserve"> PAGE   \* MERGEFORMAT </w:instrText>
        </w:r>
        <w:r>
          <w:fldChar w:fldCharType="separate"/>
        </w:r>
        <w:r w:rsidR="00CA6F75">
          <w:rPr>
            <w:noProof/>
          </w:rPr>
          <w:t>1</w:t>
        </w:r>
        <w:r>
          <w:rPr>
            <w:noProof/>
          </w:rPr>
          <w:fldChar w:fldCharType="end"/>
        </w:r>
      </w:p>
    </w:sdtContent>
  </w:sdt>
  <w:p w:rsidR="00C32AC1" w:rsidRDefault="00C32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AC1" w:rsidRDefault="00C32AC1" w:rsidP="004E719D">
      <w:pPr>
        <w:spacing w:after="0"/>
      </w:pPr>
      <w:r>
        <w:separator/>
      </w:r>
    </w:p>
  </w:footnote>
  <w:footnote w:type="continuationSeparator" w:id="0">
    <w:p w:rsidR="00C32AC1" w:rsidRDefault="00C32AC1" w:rsidP="004E719D">
      <w:pPr>
        <w:spacing w:after="0"/>
      </w:pPr>
      <w:r>
        <w:continuationSeparator/>
      </w:r>
    </w:p>
  </w:footnote>
  <w:footnote w:id="1">
    <w:p w:rsidR="00C32AC1" w:rsidRPr="00233912" w:rsidRDefault="00C32AC1" w:rsidP="004E719D">
      <w:pPr>
        <w:pStyle w:val="FootnoteText"/>
        <w:rPr>
          <w:rFonts w:ascii="Arial" w:hAnsi="Arial" w:cs="Arial"/>
          <w:sz w:val="16"/>
          <w:szCs w:val="16"/>
        </w:rPr>
      </w:pPr>
      <w:r w:rsidRPr="00233912">
        <w:rPr>
          <w:rStyle w:val="FootnoteReference"/>
          <w:rFonts w:ascii="Arial" w:hAnsi="Arial" w:cs="Arial"/>
          <w:sz w:val="16"/>
          <w:szCs w:val="16"/>
        </w:rPr>
        <w:footnoteRef/>
      </w:r>
      <w:r w:rsidRPr="00233912">
        <w:rPr>
          <w:rFonts w:ascii="Arial" w:hAnsi="Arial" w:cs="Arial"/>
          <w:sz w:val="16"/>
          <w:szCs w:val="16"/>
        </w:rPr>
        <w:t xml:space="preserve"> Block G. (2004). Foods contributing to energy intake in the US: data from NHANES III and NHANES </w:t>
      </w:r>
    </w:p>
    <w:p w:rsidR="00C32AC1" w:rsidRPr="00233912" w:rsidRDefault="00C32AC1" w:rsidP="004E719D">
      <w:pPr>
        <w:pStyle w:val="FootnoteText"/>
        <w:rPr>
          <w:rFonts w:ascii="Arial" w:hAnsi="Arial" w:cs="Arial"/>
          <w:sz w:val="16"/>
          <w:szCs w:val="16"/>
        </w:rPr>
      </w:pPr>
      <w:r w:rsidRPr="00233912">
        <w:rPr>
          <w:rFonts w:ascii="Arial" w:hAnsi="Arial" w:cs="Arial"/>
          <w:sz w:val="16"/>
          <w:szCs w:val="16"/>
        </w:rPr>
        <w:t>1999-2000. Journal of Food Composition and Analysis, Vol 17(3-4), 439-447.</w:t>
      </w:r>
    </w:p>
  </w:footnote>
  <w:footnote w:id="2">
    <w:p w:rsidR="00C32AC1" w:rsidRPr="00233912" w:rsidRDefault="00C32AC1" w:rsidP="004E719D">
      <w:pPr>
        <w:pStyle w:val="FootnoteText"/>
        <w:rPr>
          <w:rFonts w:ascii="Arial" w:hAnsi="Arial" w:cs="Arial"/>
          <w:sz w:val="16"/>
          <w:szCs w:val="16"/>
        </w:rPr>
      </w:pPr>
      <w:r w:rsidRPr="00233912">
        <w:rPr>
          <w:rStyle w:val="FootnoteReference"/>
          <w:rFonts w:ascii="Arial" w:hAnsi="Arial" w:cs="Arial"/>
          <w:sz w:val="16"/>
          <w:szCs w:val="16"/>
        </w:rPr>
        <w:footnoteRef/>
      </w:r>
      <w:r w:rsidRPr="00233912">
        <w:rPr>
          <w:rFonts w:ascii="Arial" w:hAnsi="Arial" w:cs="Arial"/>
          <w:sz w:val="16"/>
          <w:szCs w:val="16"/>
        </w:rPr>
        <w:t xml:space="preserve"> Vartanian LR, Schwartz MB, Brownell KD. (2007) Effects of Soft Drink Consumption on Nutrition and </w:t>
      </w:r>
    </w:p>
    <w:p w:rsidR="00C32AC1" w:rsidRPr="00233912" w:rsidRDefault="00C32AC1" w:rsidP="004E719D">
      <w:pPr>
        <w:pStyle w:val="FootnoteText"/>
        <w:rPr>
          <w:rFonts w:ascii="Arial" w:hAnsi="Arial" w:cs="Arial"/>
          <w:sz w:val="16"/>
          <w:szCs w:val="16"/>
        </w:rPr>
      </w:pPr>
      <w:r w:rsidRPr="00233912">
        <w:rPr>
          <w:rFonts w:ascii="Arial" w:hAnsi="Arial" w:cs="Arial"/>
          <w:sz w:val="16"/>
          <w:szCs w:val="16"/>
        </w:rPr>
        <w:t>Health: A Systematic Review and Meta Analysis. American Journal of Public Health, Vol 97(4), 667-675.</w:t>
      </w:r>
    </w:p>
  </w:footnote>
  <w:footnote w:id="3">
    <w:p w:rsidR="00C32AC1" w:rsidRPr="00233912" w:rsidRDefault="00C32AC1" w:rsidP="004E719D">
      <w:pPr>
        <w:pStyle w:val="FootnoteText"/>
        <w:rPr>
          <w:rFonts w:ascii="Arial" w:hAnsi="Arial" w:cs="Arial"/>
          <w:sz w:val="16"/>
          <w:szCs w:val="16"/>
        </w:rPr>
      </w:pPr>
      <w:r w:rsidRPr="00233912">
        <w:rPr>
          <w:rStyle w:val="FootnoteReference"/>
          <w:rFonts w:ascii="Arial" w:hAnsi="Arial" w:cs="Arial"/>
          <w:sz w:val="16"/>
          <w:szCs w:val="16"/>
        </w:rPr>
        <w:footnoteRef/>
      </w:r>
      <w:r w:rsidRPr="00233912">
        <w:rPr>
          <w:rFonts w:ascii="Arial" w:hAnsi="Arial" w:cs="Arial"/>
          <w:sz w:val="16"/>
          <w:szCs w:val="16"/>
        </w:rPr>
        <w:t xml:space="preserve"> Malik VS, Schulze MB, Hu FB. (2006). Intake of sugar-sweetened beverages and weight gain: a systematic review. American Journal of Clinical Nutrition, Vol 84, 274-288.</w:t>
      </w:r>
    </w:p>
  </w:footnote>
  <w:footnote w:id="4">
    <w:p w:rsidR="00C32AC1" w:rsidRPr="00233912" w:rsidRDefault="00C32AC1" w:rsidP="004E719D">
      <w:pPr>
        <w:pStyle w:val="FootnoteText"/>
        <w:rPr>
          <w:rFonts w:ascii="Arial" w:hAnsi="Arial" w:cs="Arial"/>
          <w:sz w:val="16"/>
          <w:szCs w:val="16"/>
        </w:rPr>
      </w:pPr>
      <w:r w:rsidRPr="00233912">
        <w:rPr>
          <w:rStyle w:val="FootnoteReference"/>
          <w:rFonts w:ascii="Arial" w:hAnsi="Arial" w:cs="Arial"/>
          <w:sz w:val="16"/>
          <w:szCs w:val="16"/>
        </w:rPr>
        <w:footnoteRef/>
      </w:r>
      <w:r w:rsidRPr="00233912">
        <w:rPr>
          <w:rFonts w:ascii="Arial" w:hAnsi="Arial" w:cs="Arial"/>
          <w:sz w:val="16"/>
          <w:szCs w:val="16"/>
        </w:rPr>
        <w:t xml:space="preserve"> Malik VS et al. (2010) Sugar-Sweetened Beverages and Risk of Metabolic Syndrome and Type 2 Diabetes: a meta-analysis. Diabetes Care, Vol 33, 2477-2483.</w:t>
      </w:r>
    </w:p>
  </w:footnote>
  <w:footnote w:id="5">
    <w:p w:rsidR="00C32AC1" w:rsidRPr="00233912" w:rsidRDefault="00C32AC1" w:rsidP="004E719D">
      <w:pPr>
        <w:pStyle w:val="FootnoteText"/>
        <w:rPr>
          <w:rFonts w:ascii="Arial" w:hAnsi="Arial" w:cs="Arial"/>
          <w:sz w:val="16"/>
          <w:szCs w:val="16"/>
        </w:rPr>
      </w:pPr>
      <w:r w:rsidRPr="00233912">
        <w:rPr>
          <w:rStyle w:val="FootnoteReference"/>
          <w:rFonts w:ascii="Arial" w:hAnsi="Arial" w:cs="Arial"/>
          <w:sz w:val="16"/>
          <w:szCs w:val="16"/>
        </w:rPr>
        <w:footnoteRef/>
      </w:r>
      <w:r w:rsidRPr="00233912">
        <w:rPr>
          <w:rFonts w:ascii="Arial" w:hAnsi="Arial" w:cs="Arial"/>
          <w:sz w:val="16"/>
          <w:szCs w:val="16"/>
        </w:rPr>
        <w:t xml:space="preserve"> Andreyeva T, Chaloupka FJ, Brownell KD. (2011). Estimating the potential of taxes on sugar-sweetened beverages to reduce consumption and generate revenue. Preventive Medicine, Vol 52, 413-416.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AC1" w:rsidRPr="00E455CD" w:rsidRDefault="00CA6F75" w:rsidP="00E455CD">
    <w:pPr>
      <w:pStyle w:val="Header"/>
      <w:rPr>
        <w:b/>
      </w:rPr>
    </w:pPr>
    <w:r>
      <w:rPr>
        <w:b/>
      </w:rPr>
      <w:t>California Project LEAN’s</w:t>
    </w:r>
  </w:p>
  <w:p w:rsidR="00C32AC1" w:rsidRPr="00E455CD" w:rsidRDefault="00C32AC1" w:rsidP="00E455CD">
    <w:pPr>
      <w:pStyle w:val="Header"/>
      <w:rPr>
        <w:b/>
      </w:rPr>
    </w:pPr>
    <w:r w:rsidRPr="00E455CD">
      <w:rPr>
        <w:b/>
      </w:rPr>
      <w:t>100% Beverage Standards for Adult Settings</w:t>
    </w:r>
  </w:p>
  <w:p w:rsidR="00C32AC1" w:rsidRPr="00E455CD" w:rsidRDefault="00C32AC1" w:rsidP="00E455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75C"/>
    <w:multiLevelType w:val="hybridMultilevel"/>
    <w:tmpl w:val="8EDA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D38A2"/>
    <w:multiLevelType w:val="hybridMultilevel"/>
    <w:tmpl w:val="B9BE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F551B"/>
    <w:multiLevelType w:val="hybridMultilevel"/>
    <w:tmpl w:val="7986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721CE"/>
    <w:multiLevelType w:val="hybridMultilevel"/>
    <w:tmpl w:val="31C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81636"/>
    <w:multiLevelType w:val="hybridMultilevel"/>
    <w:tmpl w:val="ABF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12627A"/>
    <w:multiLevelType w:val="hybridMultilevel"/>
    <w:tmpl w:val="C1D821CC"/>
    <w:lvl w:ilvl="0" w:tplc="9B407F66">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D3723A1"/>
    <w:multiLevelType w:val="hybridMultilevel"/>
    <w:tmpl w:val="2D86BC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27339D4"/>
    <w:multiLevelType w:val="hybridMultilevel"/>
    <w:tmpl w:val="80A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396776"/>
    <w:multiLevelType w:val="hybridMultilevel"/>
    <w:tmpl w:val="28E2DC94"/>
    <w:lvl w:ilvl="0" w:tplc="9B407F66">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EE0109B"/>
    <w:multiLevelType w:val="hybridMultilevel"/>
    <w:tmpl w:val="8B92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F5CDF"/>
    <w:multiLevelType w:val="hybridMultilevel"/>
    <w:tmpl w:val="1EEE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1">
    <w:nsid w:val="6FDA5092"/>
    <w:multiLevelType w:val="hybridMultilevel"/>
    <w:tmpl w:val="63E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C57F15"/>
    <w:multiLevelType w:val="hybridMultilevel"/>
    <w:tmpl w:val="F38AAC34"/>
    <w:lvl w:ilvl="0" w:tplc="9B407F66">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Courier New" w:hint="default"/>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7"/>
  </w:num>
  <w:num w:numId="3">
    <w:abstractNumId w:val="6"/>
  </w:num>
  <w:num w:numId="4">
    <w:abstractNumId w:val="2"/>
  </w:num>
  <w:num w:numId="5">
    <w:abstractNumId w:val="10"/>
  </w:num>
  <w:num w:numId="6">
    <w:abstractNumId w:val="9"/>
  </w:num>
  <w:num w:numId="7">
    <w:abstractNumId w:val="1"/>
  </w:num>
  <w:num w:numId="8">
    <w:abstractNumId w:val="4"/>
  </w:num>
  <w:num w:numId="9">
    <w:abstractNumId w:val="3"/>
  </w:num>
  <w:num w:numId="10">
    <w:abstractNumId w:val="5"/>
  </w:num>
  <w:num w:numId="11">
    <w:abstractNumId w:val="12"/>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9D"/>
    <w:rsid w:val="000024CD"/>
    <w:rsid w:val="000033B8"/>
    <w:rsid w:val="0000672D"/>
    <w:rsid w:val="000622AE"/>
    <w:rsid w:val="000A7806"/>
    <w:rsid w:val="000C6C60"/>
    <w:rsid w:val="000E23BE"/>
    <w:rsid w:val="001028A0"/>
    <w:rsid w:val="00136FD0"/>
    <w:rsid w:val="00147DE1"/>
    <w:rsid w:val="001544CD"/>
    <w:rsid w:val="00196046"/>
    <w:rsid w:val="001B0D35"/>
    <w:rsid w:val="001B72DF"/>
    <w:rsid w:val="001C7FA8"/>
    <w:rsid w:val="001F7207"/>
    <w:rsid w:val="002139C8"/>
    <w:rsid w:val="00220760"/>
    <w:rsid w:val="00233912"/>
    <w:rsid w:val="002819AD"/>
    <w:rsid w:val="002A4F2A"/>
    <w:rsid w:val="002A6718"/>
    <w:rsid w:val="002C35F7"/>
    <w:rsid w:val="002D584D"/>
    <w:rsid w:val="002D7146"/>
    <w:rsid w:val="00311E04"/>
    <w:rsid w:val="00312AF9"/>
    <w:rsid w:val="00315057"/>
    <w:rsid w:val="003204E3"/>
    <w:rsid w:val="003367CC"/>
    <w:rsid w:val="00337E9B"/>
    <w:rsid w:val="00344BC4"/>
    <w:rsid w:val="003A5D1B"/>
    <w:rsid w:val="003B1166"/>
    <w:rsid w:val="003B4D1A"/>
    <w:rsid w:val="003B5EC5"/>
    <w:rsid w:val="00406DA6"/>
    <w:rsid w:val="00437D48"/>
    <w:rsid w:val="004645D7"/>
    <w:rsid w:val="004822AE"/>
    <w:rsid w:val="004B2195"/>
    <w:rsid w:val="004C3E19"/>
    <w:rsid w:val="004E719D"/>
    <w:rsid w:val="00501B6B"/>
    <w:rsid w:val="005044EB"/>
    <w:rsid w:val="00507FB9"/>
    <w:rsid w:val="00546B78"/>
    <w:rsid w:val="00553D59"/>
    <w:rsid w:val="00594163"/>
    <w:rsid w:val="00595CF4"/>
    <w:rsid w:val="005A1AEA"/>
    <w:rsid w:val="005D3B47"/>
    <w:rsid w:val="00622699"/>
    <w:rsid w:val="0062596F"/>
    <w:rsid w:val="00665698"/>
    <w:rsid w:val="00667573"/>
    <w:rsid w:val="00670C7E"/>
    <w:rsid w:val="00670EDF"/>
    <w:rsid w:val="006717F4"/>
    <w:rsid w:val="006A2E1F"/>
    <w:rsid w:val="006B43E8"/>
    <w:rsid w:val="006F661B"/>
    <w:rsid w:val="0071154F"/>
    <w:rsid w:val="00715333"/>
    <w:rsid w:val="00764B22"/>
    <w:rsid w:val="00780DCA"/>
    <w:rsid w:val="007A0424"/>
    <w:rsid w:val="007A0821"/>
    <w:rsid w:val="007A2538"/>
    <w:rsid w:val="007A76C6"/>
    <w:rsid w:val="007B2D41"/>
    <w:rsid w:val="007F3451"/>
    <w:rsid w:val="007F75A2"/>
    <w:rsid w:val="00825280"/>
    <w:rsid w:val="00832102"/>
    <w:rsid w:val="00855C17"/>
    <w:rsid w:val="00857485"/>
    <w:rsid w:val="00864EEB"/>
    <w:rsid w:val="008B5454"/>
    <w:rsid w:val="008C63F3"/>
    <w:rsid w:val="008D013E"/>
    <w:rsid w:val="008D46A8"/>
    <w:rsid w:val="008E2C89"/>
    <w:rsid w:val="008E396A"/>
    <w:rsid w:val="008E48DE"/>
    <w:rsid w:val="008F3F91"/>
    <w:rsid w:val="0094188B"/>
    <w:rsid w:val="00947406"/>
    <w:rsid w:val="009A2329"/>
    <w:rsid w:val="009A5490"/>
    <w:rsid w:val="009C3F33"/>
    <w:rsid w:val="00A07F72"/>
    <w:rsid w:val="00A357A1"/>
    <w:rsid w:val="00A75005"/>
    <w:rsid w:val="00AA47ED"/>
    <w:rsid w:val="00AA75BD"/>
    <w:rsid w:val="00AA7603"/>
    <w:rsid w:val="00AB16C1"/>
    <w:rsid w:val="00AC6856"/>
    <w:rsid w:val="00AE328C"/>
    <w:rsid w:val="00AF685A"/>
    <w:rsid w:val="00B0703B"/>
    <w:rsid w:val="00B40CA3"/>
    <w:rsid w:val="00B437D4"/>
    <w:rsid w:val="00B55590"/>
    <w:rsid w:val="00B66A1D"/>
    <w:rsid w:val="00B7671E"/>
    <w:rsid w:val="00BB32A3"/>
    <w:rsid w:val="00BC442B"/>
    <w:rsid w:val="00BE2491"/>
    <w:rsid w:val="00C0253D"/>
    <w:rsid w:val="00C06695"/>
    <w:rsid w:val="00C15B53"/>
    <w:rsid w:val="00C32AC1"/>
    <w:rsid w:val="00C40EB5"/>
    <w:rsid w:val="00C65752"/>
    <w:rsid w:val="00CA6068"/>
    <w:rsid w:val="00CA6F75"/>
    <w:rsid w:val="00CC789B"/>
    <w:rsid w:val="00CF50C6"/>
    <w:rsid w:val="00D20901"/>
    <w:rsid w:val="00D31957"/>
    <w:rsid w:val="00D46579"/>
    <w:rsid w:val="00D72500"/>
    <w:rsid w:val="00D826F7"/>
    <w:rsid w:val="00D87042"/>
    <w:rsid w:val="00DB426E"/>
    <w:rsid w:val="00DD711D"/>
    <w:rsid w:val="00DE0060"/>
    <w:rsid w:val="00DF59F3"/>
    <w:rsid w:val="00E455CD"/>
    <w:rsid w:val="00E46BBE"/>
    <w:rsid w:val="00E65737"/>
    <w:rsid w:val="00E712EF"/>
    <w:rsid w:val="00E91417"/>
    <w:rsid w:val="00E958B7"/>
    <w:rsid w:val="00EA7887"/>
    <w:rsid w:val="00F62633"/>
    <w:rsid w:val="00F9054F"/>
    <w:rsid w:val="00FA6755"/>
    <w:rsid w:val="00FC156D"/>
    <w:rsid w:val="00FE3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719D"/>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719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E719D"/>
    <w:rPr>
      <w:rFonts w:cs="Times New Roman"/>
      <w:vertAlign w:val="superscript"/>
    </w:rPr>
  </w:style>
  <w:style w:type="character" w:styleId="Hyperlink">
    <w:name w:val="Hyperlink"/>
    <w:basedOn w:val="DefaultParagraphFont"/>
    <w:uiPriority w:val="99"/>
    <w:rsid w:val="004E719D"/>
    <w:rPr>
      <w:rFonts w:cs="Times New Roman"/>
      <w:color w:val="0000FF"/>
      <w:u w:val="single"/>
    </w:rPr>
  </w:style>
  <w:style w:type="paragraph" w:styleId="ListParagraph">
    <w:name w:val="List Paragraph"/>
    <w:basedOn w:val="Normal"/>
    <w:uiPriority w:val="34"/>
    <w:qFormat/>
    <w:rsid w:val="004E719D"/>
    <w:pPr>
      <w:ind w:left="720"/>
      <w:contextualSpacing/>
    </w:pPr>
  </w:style>
  <w:style w:type="paragraph" w:styleId="Header">
    <w:name w:val="header"/>
    <w:basedOn w:val="Normal"/>
    <w:link w:val="HeaderChar"/>
    <w:uiPriority w:val="99"/>
    <w:unhideWhenUsed/>
    <w:rsid w:val="00AA47ED"/>
    <w:pPr>
      <w:tabs>
        <w:tab w:val="center" w:pos="4680"/>
        <w:tab w:val="right" w:pos="9360"/>
      </w:tabs>
      <w:spacing w:after="0"/>
    </w:pPr>
  </w:style>
  <w:style w:type="character" w:customStyle="1" w:styleId="HeaderChar">
    <w:name w:val="Header Char"/>
    <w:basedOn w:val="DefaultParagraphFont"/>
    <w:link w:val="Header"/>
    <w:uiPriority w:val="99"/>
    <w:rsid w:val="00AA47ED"/>
  </w:style>
  <w:style w:type="paragraph" w:styleId="Footer">
    <w:name w:val="footer"/>
    <w:basedOn w:val="Normal"/>
    <w:link w:val="FooterChar"/>
    <w:uiPriority w:val="99"/>
    <w:unhideWhenUsed/>
    <w:rsid w:val="00AA47ED"/>
    <w:pPr>
      <w:tabs>
        <w:tab w:val="center" w:pos="4680"/>
        <w:tab w:val="right" w:pos="9360"/>
      </w:tabs>
      <w:spacing w:after="0"/>
    </w:pPr>
  </w:style>
  <w:style w:type="character" w:customStyle="1" w:styleId="FooterChar">
    <w:name w:val="Footer Char"/>
    <w:basedOn w:val="DefaultParagraphFont"/>
    <w:link w:val="Footer"/>
    <w:uiPriority w:val="99"/>
    <w:rsid w:val="00AA47ED"/>
  </w:style>
  <w:style w:type="character" w:styleId="CommentReference">
    <w:name w:val="annotation reference"/>
    <w:basedOn w:val="DefaultParagraphFont"/>
    <w:uiPriority w:val="99"/>
    <w:semiHidden/>
    <w:unhideWhenUsed/>
    <w:rsid w:val="00CF50C6"/>
    <w:rPr>
      <w:sz w:val="16"/>
      <w:szCs w:val="16"/>
    </w:rPr>
  </w:style>
  <w:style w:type="paragraph" w:styleId="CommentText">
    <w:name w:val="annotation text"/>
    <w:basedOn w:val="Normal"/>
    <w:link w:val="CommentTextChar"/>
    <w:uiPriority w:val="99"/>
    <w:semiHidden/>
    <w:unhideWhenUsed/>
    <w:rsid w:val="00CF50C6"/>
    <w:rPr>
      <w:sz w:val="20"/>
      <w:szCs w:val="20"/>
    </w:rPr>
  </w:style>
  <w:style w:type="character" w:customStyle="1" w:styleId="CommentTextChar">
    <w:name w:val="Comment Text Char"/>
    <w:basedOn w:val="DefaultParagraphFont"/>
    <w:link w:val="CommentText"/>
    <w:uiPriority w:val="99"/>
    <w:semiHidden/>
    <w:rsid w:val="00CF50C6"/>
    <w:rPr>
      <w:sz w:val="20"/>
      <w:szCs w:val="20"/>
    </w:rPr>
  </w:style>
  <w:style w:type="paragraph" w:styleId="CommentSubject">
    <w:name w:val="annotation subject"/>
    <w:basedOn w:val="CommentText"/>
    <w:next w:val="CommentText"/>
    <w:link w:val="CommentSubjectChar"/>
    <w:uiPriority w:val="99"/>
    <w:semiHidden/>
    <w:unhideWhenUsed/>
    <w:rsid w:val="00CF50C6"/>
    <w:rPr>
      <w:b/>
      <w:bCs/>
    </w:rPr>
  </w:style>
  <w:style w:type="character" w:customStyle="1" w:styleId="CommentSubjectChar">
    <w:name w:val="Comment Subject Char"/>
    <w:basedOn w:val="CommentTextChar"/>
    <w:link w:val="CommentSubject"/>
    <w:uiPriority w:val="99"/>
    <w:semiHidden/>
    <w:rsid w:val="00CF50C6"/>
    <w:rPr>
      <w:b/>
      <w:bCs/>
      <w:sz w:val="20"/>
      <w:szCs w:val="20"/>
    </w:rPr>
  </w:style>
  <w:style w:type="paragraph" w:styleId="BalloonText">
    <w:name w:val="Balloon Text"/>
    <w:basedOn w:val="Normal"/>
    <w:link w:val="BalloonTextChar"/>
    <w:uiPriority w:val="99"/>
    <w:semiHidden/>
    <w:unhideWhenUsed/>
    <w:rsid w:val="00CF50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C6"/>
    <w:rPr>
      <w:rFonts w:ascii="Tahoma" w:hAnsi="Tahoma" w:cs="Tahoma"/>
      <w:sz w:val="16"/>
      <w:szCs w:val="16"/>
    </w:rPr>
  </w:style>
  <w:style w:type="table" w:styleId="TableGrid">
    <w:name w:val="Table Grid"/>
    <w:basedOn w:val="TableNormal"/>
    <w:rsid w:val="00E65737"/>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E328C"/>
    <w:pPr>
      <w:spacing w:after="0"/>
    </w:pPr>
    <w:rPr>
      <w:sz w:val="20"/>
      <w:szCs w:val="20"/>
    </w:rPr>
  </w:style>
  <w:style w:type="character" w:customStyle="1" w:styleId="EndnoteTextChar">
    <w:name w:val="Endnote Text Char"/>
    <w:basedOn w:val="DefaultParagraphFont"/>
    <w:link w:val="EndnoteText"/>
    <w:uiPriority w:val="99"/>
    <w:semiHidden/>
    <w:rsid w:val="00AE328C"/>
    <w:rPr>
      <w:sz w:val="20"/>
      <w:szCs w:val="20"/>
    </w:rPr>
  </w:style>
  <w:style w:type="character" w:styleId="EndnoteReference">
    <w:name w:val="endnote reference"/>
    <w:basedOn w:val="DefaultParagraphFont"/>
    <w:uiPriority w:val="99"/>
    <w:semiHidden/>
    <w:unhideWhenUsed/>
    <w:rsid w:val="00AE32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E719D"/>
    <w:pPr>
      <w:spacing w:after="0"/>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4E719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4E719D"/>
    <w:rPr>
      <w:rFonts w:cs="Times New Roman"/>
      <w:vertAlign w:val="superscript"/>
    </w:rPr>
  </w:style>
  <w:style w:type="character" w:styleId="Hyperlink">
    <w:name w:val="Hyperlink"/>
    <w:basedOn w:val="DefaultParagraphFont"/>
    <w:uiPriority w:val="99"/>
    <w:rsid w:val="004E719D"/>
    <w:rPr>
      <w:rFonts w:cs="Times New Roman"/>
      <w:color w:val="0000FF"/>
      <w:u w:val="single"/>
    </w:rPr>
  </w:style>
  <w:style w:type="paragraph" w:styleId="ListParagraph">
    <w:name w:val="List Paragraph"/>
    <w:basedOn w:val="Normal"/>
    <w:uiPriority w:val="34"/>
    <w:qFormat/>
    <w:rsid w:val="004E719D"/>
    <w:pPr>
      <w:ind w:left="720"/>
      <w:contextualSpacing/>
    </w:pPr>
  </w:style>
  <w:style w:type="paragraph" w:styleId="Header">
    <w:name w:val="header"/>
    <w:basedOn w:val="Normal"/>
    <w:link w:val="HeaderChar"/>
    <w:uiPriority w:val="99"/>
    <w:unhideWhenUsed/>
    <w:rsid w:val="00AA47ED"/>
    <w:pPr>
      <w:tabs>
        <w:tab w:val="center" w:pos="4680"/>
        <w:tab w:val="right" w:pos="9360"/>
      </w:tabs>
      <w:spacing w:after="0"/>
    </w:pPr>
  </w:style>
  <w:style w:type="character" w:customStyle="1" w:styleId="HeaderChar">
    <w:name w:val="Header Char"/>
    <w:basedOn w:val="DefaultParagraphFont"/>
    <w:link w:val="Header"/>
    <w:uiPriority w:val="99"/>
    <w:rsid w:val="00AA47ED"/>
  </w:style>
  <w:style w:type="paragraph" w:styleId="Footer">
    <w:name w:val="footer"/>
    <w:basedOn w:val="Normal"/>
    <w:link w:val="FooterChar"/>
    <w:uiPriority w:val="99"/>
    <w:unhideWhenUsed/>
    <w:rsid w:val="00AA47ED"/>
    <w:pPr>
      <w:tabs>
        <w:tab w:val="center" w:pos="4680"/>
        <w:tab w:val="right" w:pos="9360"/>
      </w:tabs>
      <w:spacing w:after="0"/>
    </w:pPr>
  </w:style>
  <w:style w:type="character" w:customStyle="1" w:styleId="FooterChar">
    <w:name w:val="Footer Char"/>
    <w:basedOn w:val="DefaultParagraphFont"/>
    <w:link w:val="Footer"/>
    <w:uiPriority w:val="99"/>
    <w:rsid w:val="00AA47ED"/>
  </w:style>
  <w:style w:type="character" w:styleId="CommentReference">
    <w:name w:val="annotation reference"/>
    <w:basedOn w:val="DefaultParagraphFont"/>
    <w:uiPriority w:val="99"/>
    <w:semiHidden/>
    <w:unhideWhenUsed/>
    <w:rsid w:val="00CF50C6"/>
    <w:rPr>
      <w:sz w:val="16"/>
      <w:szCs w:val="16"/>
    </w:rPr>
  </w:style>
  <w:style w:type="paragraph" w:styleId="CommentText">
    <w:name w:val="annotation text"/>
    <w:basedOn w:val="Normal"/>
    <w:link w:val="CommentTextChar"/>
    <w:uiPriority w:val="99"/>
    <w:semiHidden/>
    <w:unhideWhenUsed/>
    <w:rsid w:val="00CF50C6"/>
    <w:rPr>
      <w:sz w:val="20"/>
      <w:szCs w:val="20"/>
    </w:rPr>
  </w:style>
  <w:style w:type="character" w:customStyle="1" w:styleId="CommentTextChar">
    <w:name w:val="Comment Text Char"/>
    <w:basedOn w:val="DefaultParagraphFont"/>
    <w:link w:val="CommentText"/>
    <w:uiPriority w:val="99"/>
    <w:semiHidden/>
    <w:rsid w:val="00CF50C6"/>
    <w:rPr>
      <w:sz w:val="20"/>
      <w:szCs w:val="20"/>
    </w:rPr>
  </w:style>
  <w:style w:type="paragraph" w:styleId="CommentSubject">
    <w:name w:val="annotation subject"/>
    <w:basedOn w:val="CommentText"/>
    <w:next w:val="CommentText"/>
    <w:link w:val="CommentSubjectChar"/>
    <w:uiPriority w:val="99"/>
    <w:semiHidden/>
    <w:unhideWhenUsed/>
    <w:rsid w:val="00CF50C6"/>
    <w:rPr>
      <w:b/>
      <w:bCs/>
    </w:rPr>
  </w:style>
  <w:style w:type="character" w:customStyle="1" w:styleId="CommentSubjectChar">
    <w:name w:val="Comment Subject Char"/>
    <w:basedOn w:val="CommentTextChar"/>
    <w:link w:val="CommentSubject"/>
    <w:uiPriority w:val="99"/>
    <w:semiHidden/>
    <w:rsid w:val="00CF50C6"/>
    <w:rPr>
      <w:b/>
      <w:bCs/>
      <w:sz w:val="20"/>
      <w:szCs w:val="20"/>
    </w:rPr>
  </w:style>
  <w:style w:type="paragraph" w:styleId="BalloonText">
    <w:name w:val="Balloon Text"/>
    <w:basedOn w:val="Normal"/>
    <w:link w:val="BalloonTextChar"/>
    <w:uiPriority w:val="99"/>
    <w:semiHidden/>
    <w:unhideWhenUsed/>
    <w:rsid w:val="00CF50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C6"/>
    <w:rPr>
      <w:rFonts w:ascii="Tahoma" w:hAnsi="Tahoma" w:cs="Tahoma"/>
      <w:sz w:val="16"/>
      <w:szCs w:val="16"/>
    </w:rPr>
  </w:style>
  <w:style w:type="table" w:styleId="TableGrid">
    <w:name w:val="Table Grid"/>
    <w:basedOn w:val="TableNormal"/>
    <w:rsid w:val="00E65737"/>
    <w:pPr>
      <w:spacing w:after="0"/>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AE328C"/>
    <w:pPr>
      <w:spacing w:after="0"/>
    </w:pPr>
    <w:rPr>
      <w:sz w:val="20"/>
      <w:szCs w:val="20"/>
    </w:rPr>
  </w:style>
  <w:style w:type="character" w:customStyle="1" w:styleId="EndnoteTextChar">
    <w:name w:val="Endnote Text Char"/>
    <w:basedOn w:val="DefaultParagraphFont"/>
    <w:link w:val="EndnoteText"/>
    <w:uiPriority w:val="99"/>
    <w:semiHidden/>
    <w:rsid w:val="00AE328C"/>
    <w:rPr>
      <w:sz w:val="20"/>
      <w:szCs w:val="20"/>
    </w:rPr>
  </w:style>
  <w:style w:type="character" w:styleId="EndnoteReference">
    <w:name w:val="endnote reference"/>
    <w:basedOn w:val="DefaultParagraphFont"/>
    <w:uiPriority w:val="99"/>
    <w:semiHidden/>
    <w:unhideWhenUsed/>
    <w:rsid w:val="00AE3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6AA81-C724-46F9-B138-4F9DB79C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Cyndi (CDPH-CDIC)</dc:creator>
  <cp:lastModifiedBy>Hawksworth, Katherine (CDPH-PS-CDIC-CDCB)</cp:lastModifiedBy>
  <cp:revision>14</cp:revision>
  <cp:lastPrinted>2012-04-05T19:58:00Z</cp:lastPrinted>
  <dcterms:created xsi:type="dcterms:W3CDTF">2013-07-17T17:38:00Z</dcterms:created>
  <dcterms:modified xsi:type="dcterms:W3CDTF">2013-11-05T00:26:00Z</dcterms:modified>
</cp:coreProperties>
</file>